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7A" w:rsidRDefault="00AF177A" w:rsidP="00AF177A">
      <w:pPr>
        <w:spacing w:after="0"/>
        <w:jc w:val="center"/>
        <w:rPr>
          <w:rFonts w:ascii="Times New Roman" w:hAnsi="Times New Roman" w:cs="Times New Roman"/>
          <w:sz w:val="32"/>
          <w:szCs w:val="32"/>
        </w:rPr>
      </w:pPr>
      <w:r>
        <w:rPr>
          <w:noProof/>
          <w:lang w:eastAsia="it-IT"/>
        </w:rPr>
        <w:drawing>
          <wp:inline distT="0" distB="0" distL="0" distR="0" wp14:anchorId="1A1FD5EE" wp14:editId="525EDA49">
            <wp:extent cx="590550" cy="6762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0550" cy="676275"/>
                    </a:xfrm>
                    <a:prstGeom prst="rect">
                      <a:avLst/>
                    </a:prstGeom>
                    <a:noFill/>
                    <a:ln w="9525">
                      <a:noFill/>
                      <a:miter lim="800000"/>
                      <a:headEnd/>
                      <a:tailEnd/>
                    </a:ln>
                  </pic:spPr>
                </pic:pic>
              </a:graphicData>
            </a:graphic>
          </wp:inline>
        </w:drawing>
      </w:r>
    </w:p>
    <w:p w:rsidR="00AF177A" w:rsidRPr="00AF177A" w:rsidRDefault="00AF177A" w:rsidP="009366F2">
      <w:pPr>
        <w:spacing w:after="0" w:line="240" w:lineRule="auto"/>
        <w:jc w:val="center"/>
        <w:rPr>
          <w:rFonts w:ascii="Times New Roman" w:hAnsi="Times New Roman" w:cs="Times New Roman"/>
          <w:sz w:val="32"/>
          <w:szCs w:val="32"/>
        </w:rPr>
      </w:pPr>
      <w:r w:rsidRPr="00AF177A">
        <w:rPr>
          <w:rFonts w:ascii="Times New Roman" w:hAnsi="Times New Roman" w:cs="Times New Roman"/>
          <w:sz w:val="32"/>
          <w:szCs w:val="32"/>
        </w:rPr>
        <w:t>PROCURA GENERALE DELLA REPUBBLICA</w:t>
      </w:r>
    </w:p>
    <w:p w:rsidR="00AF177A" w:rsidRPr="00AF177A" w:rsidRDefault="00AF177A" w:rsidP="009366F2">
      <w:pPr>
        <w:spacing w:after="0" w:line="240" w:lineRule="auto"/>
        <w:jc w:val="center"/>
        <w:outlineLvl w:val="0"/>
        <w:rPr>
          <w:rFonts w:ascii="Times New Roman" w:hAnsi="Times New Roman" w:cs="Times New Roman"/>
          <w:sz w:val="32"/>
          <w:szCs w:val="32"/>
        </w:rPr>
      </w:pPr>
      <w:r w:rsidRPr="00AF177A">
        <w:rPr>
          <w:rFonts w:ascii="Times New Roman" w:hAnsi="Times New Roman" w:cs="Times New Roman"/>
          <w:sz w:val="32"/>
          <w:szCs w:val="32"/>
        </w:rPr>
        <w:t>PRESSO LA CORTE DI APPELLO</w:t>
      </w:r>
    </w:p>
    <w:p w:rsidR="00AF177A" w:rsidRPr="00D63A51" w:rsidRDefault="00AF177A" w:rsidP="009366F2">
      <w:pPr>
        <w:spacing w:after="0" w:line="240" w:lineRule="auto"/>
        <w:jc w:val="center"/>
        <w:outlineLvl w:val="0"/>
        <w:rPr>
          <w:sz w:val="32"/>
          <w:szCs w:val="32"/>
        </w:rPr>
      </w:pPr>
      <w:r w:rsidRPr="00AF177A">
        <w:rPr>
          <w:rFonts w:ascii="Times New Roman" w:hAnsi="Times New Roman" w:cs="Times New Roman"/>
          <w:sz w:val="32"/>
          <w:szCs w:val="32"/>
        </w:rPr>
        <w:t xml:space="preserve">  DI MESSINA</w:t>
      </w:r>
    </w:p>
    <w:p w:rsidR="00AF177A" w:rsidRDefault="00AF177A" w:rsidP="009366F2">
      <w:pPr>
        <w:spacing w:after="0" w:line="240" w:lineRule="auto"/>
        <w:jc w:val="center"/>
        <w:rPr>
          <w:rFonts w:ascii="Times New Roman" w:hAnsi="Times New Roman" w:cs="Times New Roman"/>
          <w:sz w:val="32"/>
          <w:szCs w:val="32"/>
        </w:rPr>
      </w:pPr>
      <w:r w:rsidRPr="00AF177A">
        <w:rPr>
          <w:rFonts w:ascii="Times New Roman" w:hAnsi="Times New Roman" w:cs="Times New Roman"/>
          <w:sz w:val="32"/>
          <w:szCs w:val="32"/>
        </w:rPr>
        <w:t>°°°°°</w:t>
      </w:r>
    </w:p>
    <w:p w:rsidR="009366F2" w:rsidRPr="00AF177A" w:rsidRDefault="009366F2" w:rsidP="009366F2">
      <w:pPr>
        <w:spacing w:after="0" w:line="240" w:lineRule="auto"/>
        <w:jc w:val="center"/>
        <w:rPr>
          <w:rFonts w:ascii="Times New Roman" w:hAnsi="Times New Roman" w:cs="Times New Roman"/>
          <w:sz w:val="32"/>
          <w:szCs w:val="32"/>
        </w:rPr>
      </w:pPr>
    </w:p>
    <w:p w:rsidR="00AF177A" w:rsidRPr="00D63A51" w:rsidRDefault="00AF177A" w:rsidP="00AF177A"/>
    <w:p w:rsidR="00AF177A" w:rsidRPr="00D63A51" w:rsidRDefault="00AF177A" w:rsidP="00AF177A"/>
    <w:p w:rsidR="00AF177A" w:rsidRPr="00D63A51" w:rsidRDefault="00AF177A" w:rsidP="00AF177A"/>
    <w:p w:rsidR="00AF177A" w:rsidRDefault="00AF177A" w:rsidP="00AF177A">
      <w:pPr>
        <w:spacing w:after="0"/>
        <w:jc w:val="center"/>
        <w:rPr>
          <w:rFonts w:ascii="Times New Roman" w:hAnsi="Times New Roman" w:cs="Times New Roman"/>
          <w:sz w:val="36"/>
          <w:szCs w:val="36"/>
        </w:rPr>
      </w:pPr>
    </w:p>
    <w:p w:rsidR="00AF177A" w:rsidRDefault="00AF177A" w:rsidP="00AF177A">
      <w:pPr>
        <w:spacing w:after="0"/>
        <w:jc w:val="center"/>
        <w:rPr>
          <w:rFonts w:ascii="Times New Roman" w:hAnsi="Times New Roman" w:cs="Times New Roman"/>
          <w:sz w:val="36"/>
          <w:szCs w:val="36"/>
        </w:rPr>
      </w:pPr>
    </w:p>
    <w:p w:rsidR="00AF177A" w:rsidRPr="00AF177A" w:rsidRDefault="00AF177A" w:rsidP="009366F2">
      <w:pPr>
        <w:spacing w:after="0" w:line="240" w:lineRule="auto"/>
        <w:jc w:val="center"/>
        <w:rPr>
          <w:rFonts w:ascii="Times New Roman" w:hAnsi="Times New Roman" w:cs="Times New Roman"/>
          <w:sz w:val="36"/>
          <w:szCs w:val="36"/>
        </w:rPr>
      </w:pPr>
      <w:r w:rsidRPr="00AF177A">
        <w:rPr>
          <w:rFonts w:ascii="Times New Roman" w:hAnsi="Times New Roman" w:cs="Times New Roman"/>
          <w:sz w:val="36"/>
          <w:szCs w:val="36"/>
        </w:rPr>
        <w:t>INTERVENTO DEL PROCURATORE GENERALE DELLA REPUBBLICA GIOVANNI D’ANGELO</w:t>
      </w:r>
    </w:p>
    <w:p w:rsidR="00AF177A" w:rsidRPr="00D63A51" w:rsidRDefault="00AF177A" w:rsidP="009366F2">
      <w:pPr>
        <w:spacing w:after="0" w:line="240" w:lineRule="auto"/>
        <w:jc w:val="center"/>
        <w:rPr>
          <w:sz w:val="40"/>
          <w:szCs w:val="40"/>
        </w:rPr>
      </w:pPr>
      <w:r w:rsidRPr="00AF177A">
        <w:rPr>
          <w:rFonts w:ascii="Times New Roman" w:hAnsi="Times New Roman" w:cs="Times New Roman"/>
          <w:sz w:val="36"/>
          <w:szCs w:val="36"/>
        </w:rPr>
        <w:t>IN OCCASIONE DELL’INAUGURAZIONE DELL’ANNO GIUDIZIARIO 2016</w:t>
      </w:r>
    </w:p>
    <w:p w:rsidR="00AF177A" w:rsidRPr="00D63A51" w:rsidRDefault="00AF177A" w:rsidP="00AF177A">
      <w:pPr>
        <w:rPr>
          <w:sz w:val="40"/>
          <w:szCs w:val="40"/>
        </w:rPr>
      </w:pPr>
    </w:p>
    <w:p w:rsidR="00AF177A" w:rsidRPr="00D63A51" w:rsidRDefault="00AF177A" w:rsidP="00AF177A">
      <w:pPr>
        <w:rPr>
          <w:sz w:val="40"/>
          <w:szCs w:val="40"/>
        </w:rPr>
      </w:pPr>
    </w:p>
    <w:p w:rsidR="00AF177A" w:rsidRPr="00D63A51" w:rsidRDefault="00AF177A" w:rsidP="00AF177A">
      <w:pPr>
        <w:rPr>
          <w:sz w:val="40"/>
          <w:szCs w:val="40"/>
        </w:rPr>
      </w:pPr>
    </w:p>
    <w:p w:rsidR="00AF177A" w:rsidRPr="00D63A51" w:rsidRDefault="00AF177A" w:rsidP="00AF177A">
      <w:pPr>
        <w:rPr>
          <w:sz w:val="40"/>
          <w:szCs w:val="40"/>
        </w:rPr>
      </w:pPr>
    </w:p>
    <w:p w:rsidR="00AF177A" w:rsidRDefault="00AF177A" w:rsidP="00AF177A">
      <w:pPr>
        <w:rPr>
          <w:sz w:val="40"/>
          <w:szCs w:val="40"/>
        </w:rPr>
      </w:pPr>
    </w:p>
    <w:p w:rsidR="00AF177A" w:rsidRDefault="00AF177A" w:rsidP="00AF177A">
      <w:pPr>
        <w:tabs>
          <w:tab w:val="left" w:pos="3330"/>
        </w:tabs>
        <w:jc w:val="center"/>
        <w:rPr>
          <w:rFonts w:ascii="Times New Roman" w:hAnsi="Times New Roman" w:cs="Times New Roman"/>
          <w:i/>
          <w:sz w:val="32"/>
          <w:szCs w:val="32"/>
        </w:rPr>
      </w:pPr>
    </w:p>
    <w:p w:rsidR="009366F2" w:rsidRDefault="009366F2" w:rsidP="00AF177A">
      <w:pPr>
        <w:tabs>
          <w:tab w:val="left" w:pos="3330"/>
        </w:tabs>
        <w:jc w:val="center"/>
        <w:rPr>
          <w:rFonts w:ascii="Times New Roman" w:hAnsi="Times New Roman" w:cs="Times New Roman"/>
          <w:i/>
          <w:sz w:val="32"/>
          <w:szCs w:val="32"/>
        </w:rPr>
      </w:pPr>
    </w:p>
    <w:p w:rsidR="00AF177A" w:rsidRDefault="00AF177A" w:rsidP="009366F2">
      <w:pPr>
        <w:tabs>
          <w:tab w:val="left" w:pos="3330"/>
        </w:tabs>
        <w:jc w:val="center"/>
        <w:rPr>
          <w:rFonts w:ascii="Times New Roman" w:hAnsi="Times New Roman" w:cs="Times New Roman"/>
          <w:i/>
          <w:sz w:val="32"/>
          <w:szCs w:val="32"/>
        </w:rPr>
      </w:pPr>
      <w:r w:rsidRPr="00AF177A">
        <w:rPr>
          <w:rFonts w:ascii="Times New Roman" w:hAnsi="Times New Roman" w:cs="Times New Roman"/>
          <w:i/>
          <w:sz w:val="32"/>
          <w:szCs w:val="32"/>
        </w:rPr>
        <w:t>Messina, 30 gennaio 2016</w:t>
      </w:r>
    </w:p>
    <w:p w:rsidR="009366F2" w:rsidRDefault="009366F2" w:rsidP="009366F2">
      <w:pPr>
        <w:tabs>
          <w:tab w:val="left" w:pos="3330"/>
        </w:tabs>
        <w:jc w:val="center"/>
        <w:rPr>
          <w:rFonts w:ascii="Times New Roman" w:hAnsi="Times New Roman" w:cs="Times New Roman"/>
          <w:sz w:val="24"/>
          <w:szCs w:val="24"/>
        </w:rPr>
      </w:pPr>
    </w:p>
    <w:p w:rsidR="00AF177A" w:rsidRDefault="00AF177A" w:rsidP="0001185E">
      <w:pPr>
        <w:ind w:left="360"/>
        <w:jc w:val="center"/>
        <w:rPr>
          <w:rFonts w:ascii="Times New Roman" w:hAnsi="Times New Roman" w:cs="Times New Roman"/>
          <w:sz w:val="24"/>
          <w:szCs w:val="24"/>
        </w:rPr>
      </w:pPr>
    </w:p>
    <w:p w:rsidR="00AF177A" w:rsidRDefault="00AF177A" w:rsidP="0001185E">
      <w:pPr>
        <w:ind w:left="360"/>
        <w:jc w:val="center"/>
        <w:rPr>
          <w:rFonts w:ascii="Times New Roman" w:hAnsi="Times New Roman" w:cs="Times New Roman"/>
          <w:sz w:val="24"/>
          <w:szCs w:val="24"/>
        </w:rPr>
      </w:pPr>
    </w:p>
    <w:p w:rsidR="0001185E" w:rsidRPr="00DD7F46" w:rsidRDefault="0001185E" w:rsidP="0001185E">
      <w:pPr>
        <w:ind w:left="360"/>
        <w:jc w:val="center"/>
        <w:rPr>
          <w:rFonts w:ascii="Times New Roman" w:hAnsi="Times New Roman" w:cs="Times New Roman"/>
          <w:sz w:val="28"/>
          <w:szCs w:val="28"/>
        </w:rPr>
      </w:pPr>
      <w:r w:rsidRPr="00DD7F46">
        <w:rPr>
          <w:rFonts w:ascii="Times New Roman" w:hAnsi="Times New Roman" w:cs="Times New Roman"/>
          <w:sz w:val="28"/>
          <w:szCs w:val="28"/>
        </w:rPr>
        <w:lastRenderedPageBreak/>
        <w:t>INAUGURAZIONE ANNO GIUDIZIARIO 2016</w:t>
      </w:r>
    </w:p>
    <w:p w:rsidR="0001185E" w:rsidRPr="00DD7F46" w:rsidRDefault="0001185E" w:rsidP="0001185E">
      <w:pPr>
        <w:ind w:left="360"/>
        <w:jc w:val="center"/>
        <w:rPr>
          <w:rFonts w:ascii="Times New Roman" w:hAnsi="Times New Roman" w:cs="Times New Roman"/>
          <w:sz w:val="28"/>
          <w:szCs w:val="28"/>
        </w:rPr>
      </w:pPr>
      <w:r w:rsidRPr="00DD7F46">
        <w:rPr>
          <w:rFonts w:ascii="Times New Roman" w:hAnsi="Times New Roman" w:cs="Times New Roman"/>
          <w:sz w:val="28"/>
          <w:szCs w:val="28"/>
        </w:rPr>
        <w:t>INTERVENTO DEL PROCURATORE GENERALE DI MESSINA</w:t>
      </w:r>
    </w:p>
    <w:p w:rsidR="00306F29" w:rsidRPr="00DD7F46" w:rsidRDefault="00306F29" w:rsidP="0001185E">
      <w:pPr>
        <w:jc w:val="both"/>
        <w:rPr>
          <w:rFonts w:ascii="Times New Roman" w:hAnsi="Times New Roman" w:cs="Times New Roman"/>
          <w:sz w:val="28"/>
          <w:szCs w:val="28"/>
        </w:rPr>
      </w:pPr>
      <w:r w:rsidRPr="00DD7F46">
        <w:rPr>
          <w:rFonts w:ascii="Times New Roman" w:hAnsi="Times New Roman" w:cs="Times New Roman"/>
          <w:sz w:val="28"/>
          <w:szCs w:val="28"/>
        </w:rPr>
        <w:t>Signor Presidente, Autorità, Colleghi, Signore, Signori.</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La giurisdizione è funzione primaria dello Stato. Suo fine essenziale è infatti quello di controllare e tutelare la legalità e assicurare, nella logica evolutiva espressa nell’art. 3 della Costituzione, l’uguaglianza dei cittadini di fronte alla legge.</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Il processo è lo strumento preposto alla realizzazione di questi obbiettivi.</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Il cittadino, che ne è destinatario diretto, ha due aspettative, tra loro strettamente connesse: ricevere giustizi</w:t>
      </w:r>
      <w:r w:rsidR="00306F29" w:rsidRPr="00DD7F46">
        <w:rPr>
          <w:rFonts w:ascii="Times New Roman" w:hAnsi="Times New Roman" w:cs="Times New Roman"/>
          <w:sz w:val="28"/>
          <w:szCs w:val="28"/>
        </w:rPr>
        <w:t xml:space="preserve">a e riceverla con speditezza </w:t>
      </w:r>
      <w:r w:rsidR="007E226B" w:rsidRPr="00DD7F46">
        <w:rPr>
          <w:rFonts w:ascii="Times New Roman" w:hAnsi="Times New Roman" w:cs="Times New Roman"/>
          <w:sz w:val="28"/>
          <w:szCs w:val="28"/>
        </w:rPr>
        <w:t>(</w:t>
      </w:r>
      <w:r w:rsidR="00306F29" w:rsidRPr="00DD7F46">
        <w:rPr>
          <w:rFonts w:ascii="Times New Roman" w:hAnsi="Times New Roman" w:cs="Times New Roman"/>
          <w:sz w:val="28"/>
          <w:szCs w:val="28"/>
        </w:rPr>
        <w:t>r</w:t>
      </w:r>
      <w:r w:rsidRPr="00DD7F46">
        <w:rPr>
          <w:rFonts w:ascii="Times New Roman" w:hAnsi="Times New Roman" w:cs="Times New Roman"/>
          <w:sz w:val="28"/>
          <w:szCs w:val="28"/>
        </w:rPr>
        <w:t>isale a Montesquieu l’aforisma “giustizi</w:t>
      </w:r>
      <w:r w:rsidR="007E226B" w:rsidRPr="00DD7F46">
        <w:rPr>
          <w:rFonts w:ascii="Times New Roman" w:hAnsi="Times New Roman" w:cs="Times New Roman"/>
          <w:sz w:val="28"/>
          <w:szCs w:val="28"/>
        </w:rPr>
        <w:t>a ritardata è giustizia negata”</w:t>
      </w:r>
      <w:r w:rsidR="00306F29" w:rsidRPr="00DD7F46">
        <w:rPr>
          <w:rFonts w:ascii="Times New Roman" w:hAnsi="Times New Roman" w:cs="Times New Roman"/>
          <w:sz w:val="28"/>
          <w:szCs w:val="28"/>
        </w:rPr>
        <w:t xml:space="preserve"> che è di palpitante attualità</w:t>
      </w:r>
      <w:r w:rsidRPr="00DD7F46">
        <w:rPr>
          <w:rFonts w:ascii="Times New Roman" w:hAnsi="Times New Roman" w:cs="Times New Roman"/>
          <w:sz w:val="28"/>
          <w:szCs w:val="28"/>
        </w:rPr>
        <w:t>)</w:t>
      </w:r>
      <w:r w:rsidR="00306F29" w:rsidRPr="00DD7F46">
        <w:rPr>
          <w:rFonts w:ascii="Times New Roman" w:hAnsi="Times New Roman" w:cs="Times New Roman"/>
          <w:sz w:val="28"/>
          <w:szCs w:val="28"/>
        </w:rPr>
        <w:t>.</w:t>
      </w:r>
      <w:r w:rsidRPr="00DD7F46">
        <w:rPr>
          <w:rFonts w:ascii="Times New Roman" w:hAnsi="Times New Roman" w:cs="Times New Roman"/>
          <w:sz w:val="28"/>
          <w:szCs w:val="28"/>
        </w:rPr>
        <w:t xml:space="preserve">       </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Ebbene, anche quest’anno, in occasione di questa solenne occasione (in cui ci si rivolge alla comunità sociale per rendere conto dell’andamento dell’esercizio della giurisdizione, nell’auspicabile intento di rinsaldare la fiducia dei cittadini nella giustizia e nella magistratura che la amministra) si registra con rammarico la complessiva lentezza della macchina processuale.</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La circostanza va segnalata con spirito di responsabilità e verità per la sua intrinseca valenza e per le conseguenze negative che determina sullo stesso livello socioeconomico complessivo. </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Le dimensioni considerevolissime del contenzioso civile e penale sono causa primaria di questa realtà negativa.</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Non si può comunque con lo stesso spirito di </w:t>
      </w:r>
      <w:r w:rsidR="00306F29" w:rsidRPr="00DD7F46">
        <w:rPr>
          <w:rFonts w:ascii="Times New Roman" w:hAnsi="Times New Roman" w:cs="Times New Roman"/>
          <w:sz w:val="28"/>
          <w:szCs w:val="28"/>
        </w:rPr>
        <w:t>lealtà</w:t>
      </w:r>
      <w:r w:rsidRPr="00DD7F46">
        <w:rPr>
          <w:rFonts w:ascii="Times New Roman" w:hAnsi="Times New Roman" w:cs="Times New Roman"/>
          <w:sz w:val="28"/>
          <w:szCs w:val="28"/>
        </w:rPr>
        <w:t xml:space="preserve"> non ricordare il rendimento dei magistrati italiani che è tra i più alti nel panorama europeo.</w:t>
      </w:r>
    </w:p>
    <w:p w:rsidR="00306F29" w:rsidRPr="00DD7F46" w:rsidRDefault="00306F29" w:rsidP="0001185E">
      <w:pPr>
        <w:jc w:val="both"/>
        <w:rPr>
          <w:rFonts w:ascii="Times New Roman" w:hAnsi="Times New Roman" w:cs="Times New Roman"/>
          <w:sz w:val="28"/>
          <w:szCs w:val="28"/>
        </w:rPr>
      </w:pPr>
      <w:r w:rsidRPr="00DD7F46">
        <w:rPr>
          <w:rFonts w:ascii="Times New Roman" w:hAnsi="Times New Roman" w:cs="Times New Roman"/>
          <w:sz w:val="28"/>
          <w:szCs w:val="28"/>
        </w:rPr>
        <w:t>Segnalo al riguardo</w:t>
      </w:r>
      <w:r w:rsidR="0001185E" w:rsidRPr="00DD7F46">
        <w:rPr>
          <w:rFonts w:ascii="Times New Roman" w:hAnsi="Times New Roman" w:cs="Times New Roman"/>
          <w:sz w:val="28"/>
          <w:szCs w:val="28"/>
        </w:rPr>
        <w:t xml:space="preserve"> dati molto significativi.</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Il Ministro della Giustizia nelle comunicazioni sull’Amministrazione della giustizia nel 2015 di recente rese alla Camera dei Deputati ha ricordato che gli atti depositati al mese dai magistrati sono passati da 1,5 milioni del 2014 ai 2,5 milioni del dicembre 2015. </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I dati ministeriali collocano 39 tribunali civili italiani a un livello di durata dei processi migliore della media europea, e quasi la metà di poco peggiore.</w:t>
      </w:r>
    </w:p>
    <w:p w:rsidR="0001185E" w:rsidRPr="00DD7F46" w:rsidRDefault="00306F29" w:rsidP="0001185E">
      <w:pPr>
        <w:jc w:val="both"/>
        <w:rPr>
          <w:rFonts w:ascii="Times New Roman" w:hAnsi="Times New Roman" w:cs="Times New Roman"/>
          <w:sz w:val="28"/>
          <w:szCs w:val="28"/>
        </w:rPr>
      </w:pPr>
      <w:r w:rsidRPr="00DD7F46">
        <w:rPr>
          <w:rFonts w:ascii="Times New Roman" w:hAnsi="Times New Roman" w:cs="Times New Roman"/>
          <w:sz w:val="28"/>
          <w:szCs w:val="28"/>
        </w:rPr>
        <w:t>È perciò giusto segnalare con apprezzamento</w:t>
      </w:r>
      <w:r w:rsidR="0001185E" w:rsidRPr="00DD7F46">
        <w:rPr>
          <w:rFonts w:ascii="Times New Roman" w:hAnsi="Times New Roman" w:cs="Times New Roman"/>
          <w:sz w:val="28"/>
          <w:szCs w:val="28"/>
        </w:rPr>
        <w:t xml:space="preserve"> il grandissimo impegno con cui l</w:t>
      </w:r>
      <w:r w:rsidRPr="00DD7F46">
        <w:rPr>
          <w:rFonts w:ascii="Times New Roman" w:hAnsi="Times New Roman" w:cs="Times New Roman"/>
          <w:sz w:val="28"/>
          <w:szCs w:val="28"/>
        </w:rPr>
        <w:t>a</w:t>
      </w:r>
      <w:r w:rsidR="0001185E" w:rsidRPr="00DD7F46">
        <w:rPr>
          <w:rFonts w:ascii="Times New Roman" w:hAnsi="Times New Roman" w:cs="Times New Roman"/>
          <w:sz w:val="28"/>
          <w:szCs w:val="28"/>
        </w:rPr>
        <w:t xml:space="preserve"> Magistratur</w:t>
      </w:r>
      <w:r w:rsidRPr="00DD7F46">
        <w:rPr>
          <w:rFonts w:ascii="Times New Roman" w:hAnsi="Times New Roman" w:cs="Times New Roman"/>
          <w:sz w:val="28"/>
          <w:szCs w:val="28"/>
        </w:rPr>
        <w:t>a</w:t>
      </w:r>
      <w:r w:rsidR="0001185E" w:rsidRPr="00DD7F46">
        <w:rPr>
          <w:rFonts w:ascii="Times New Roman" w:hAnsi="Times New Roman" w:cs="Times New Roman"/>
          <w:sz w:val="28"/>
          <w:szCs w:val="28"/>
        </w:rPr>
        <w:t xml:space="preserve"> del distretto </w:t>
      </w:r>
      <w:r w:rsidRPr="00DD7F46">
        <w:rPr>
          <w:rFonts w:ascii="Times New Roman" w:hAnsi="Times New Roman" w:cs="Times New Roman"/>
          <w:sz w:val="28"/>
          <w:szCs w:val="28"/>
        </w:rPr>
        <w:t xml:space="preserve">messinese </w:t>
      </w:r>
      <w:r w:rsidR="0001185E" w:rsidRPr="00DD7F46">
        <w:rPr>
          <w:rFonts w:ascii="Times New Roman" w:hAnsi="Times New Roman" w:cs="Times New Roman"/>
          <w:sz w:val="28"/>
          <w:szCs w:val="28"/>
        </w:rPr>
        <w:t>esercita la giurisdizione.</w:t>
      </w:r>
    </w:p>
    <w:p w:rsidR="0001185E" w:rsidRPr="00DD7F46" w:rsidRDefault="00306F29" w:rsidP="0001185E">
      <w:pPr>
        <w:jc w:val="both"/>
        <w:rPr>
          <w:rFonts w:ascii="Times New Roman" w:hAnsi="Times New Roman" w:cs="Times New Roman"/>
          <w:sz w:val="28"/>
          <w:szCs w:val="28"/>
        </w:rPr>
      </w:pPr>
      <w:r w:rsidRPr="00DD7F46">
        <w:rPr>
          <w:rFonts w:ascii="Times New Roman" w:hAnsi="Times New Roman" w:cs="Times New Roman"/>
          <w:sz w:val="28"/>
          <w:szCs w:val="28"/>
        </w:rPr>
        <w:lastRenderedPageBreak/>
        <w:t>Mi riferisco</w:t>
      </w:r>
      <w:r w:rsidR="008F64DC" w:rsidRPr="00DD7F46">
        <w:rPr>
          <w:rFonts w:ascii="Times New Roman" w:hAnsi="Times New Roman" w:cs="Times New Roman"/>
          <w:sz w:val="28"/>
          <w:szCs w:val="28"/>
        </w:rPr>
        <w:t xml:space="preserve"> in particolare (</w:t>
      </w:r>
      <w:r w:rsidR="0001185E" w:rsidRPr="00DD7F46">
        <w:rPr>
          <w:rFonts w:ascii="Times New Roman" w:hAnsi="Times New Roman" w:cs="Times New Roman"/>
          <w:sz w:val="28"/>
          <w:szCs w:val="28"/>
        </w:rPr>
        <w:t xml:space="preserve">nel pieno riconoscimento dell’apprezzato rendimento dei magistrati degli organi giudicanti) </w:t>
      </w:r>
      <w:r w:rsidRPr="00DD7F46">
        <w:rPr>
          <w:rFonts w:ascii="Times New Roman" w:hAnsi="Times New Roman" w:cs="Times New Roman"/>
          <w:sz w:val="28"/>
          <w:szCs w:val="28"/>
        </w:rPr>
        <w:t>all’impegno</w:t>
      </w:r>
      <w:r w:rsidR="0001185E" w:rsidRPr="00DD7F46">
        <w:rPr>
          <w:rFonts w:ascii="Times New Roman" w:hAnsi="Times New Roman" w:cs="Times New Roman"/>
          <w:sz w:val="28"/>
          <w:szCs w:val="28"/>
        </w:rPr>
        <w:t xml:space="preserve"> delle Procure della Repubblica del distretto i cui dati statistici documentano il notevole rendimento di tutti i magistrati che vi sono addetti, </w:t>
      </w:r>
      <w:r w:rsidR="007D661B" w:rsidRPr="00DD7F46">
        <w:rPr>
          <w:rFonts w:ascii="Times New Roman" w:hAnsi="Times New Roman" w:cs="Times New Roman"/>
          <w:sz w:val="28"/>
          <w:szCs w:val="28"/>
        </w:rPr>
        <w:t xml:space="preserve">pur </w:t>
      </w:r>
      <w:r w:rsidR="0001185E" w:rsidRPr="00DD7F46">
        <w:rPr>
          <w:rFonts w:ascii="Times New Roman" w:hAnsi="Times New Roman" w:cs="Times New Roman"/>
          <w:sz w:val="28"/>
          <w:szCs w:val="28"/>
        </w:rPr>
        <w:t xml:space="preserve">alle prese con difficoltà e criticità annose: </w:t>
      </w:r>
      <w:r w:rsidR="007D661B" w:rsidRPr="00DD7F46">
        <w:rPr>
          <w:rFonts w:ascii="Times New Roman" w:hAnsi="Times New Roman" w:cs="Times New Roman"/>
          <w:sz w:val="28"/>
          <w:szCs w:val="28"/>
        </w:rPr>
        <w:t>le gravi</w:t>
      </w:r>
      <w:r w:rsidR="0001185E" w:rsidRPr="00DD7F46">
        <w:rPr>
          <w:rFonts w:ascii="Times New Roman" w:hAnsi="Times New Roman" w:cs="Times New Roman"/>
          <w:sz w:val="28"/>
          <w:szCs w:val="28"/>
        </w:rPr>
        <w:t xml:space="preserve"> insufficienz</w:t>
      </w:r>
      <w:r w:rsidR="007D661B" w:rsidRPr="00DD7F46">
        <w:rPr>
          <w:rFonts w:ascii="Times New Roman" w:hAnsi="Times New Roman" w:cs="Times New Roman"/>
          <w:sz w:val="28"/>
          <w:szCs w:val="28"/>
        </w:rPr>
        <w:t>e</w:t>
      </w:r>
      <w:r w:rsidR="0001185E" w:rsidRPr="00DD7F46">
        <w:rPr>
          <w:rFonts w:ascii="Times New Roman" w:hAnsi="Times New Roman" w:cs="Times New Roman"/>
          <w:sz w:val="28"/>
          <w:szCs w:val="28"/>
        </w:rPr>
        <w:t xml:space="preserve"> di risorse</w:t>
      </w:r>
      <w:r w:rsidR="007D661B" w:rsidRPr="00DD7F46">
        <w:rPr>
          <w:rFonts w:ascii="Times New Roman" w:hAnsi="Times New Roman" w:cs="Times New Roman"/>
          <w:sz w:val="28"/>
          <w:szCs w:val="28"/>
        </w:rPr>
        <w:t xml:space="preserve"> umane e organizzative</w:t>
      </w:r>
      <w:r w:rsidR="0001185E" w:rsidRPr="00DD7F46">
        <w:rPr>
          <w:rFonts w:ascii="Times New Roman" w:hAnsi="Times New Roman" w:cs="Times New Roman"/>
          <w:sz w:val="28"/>
          <w:szCs w:val="28"/>
        </w:rPr>
        <w:t>.</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Su questi elementi di grave difficoltà, da tantissimo tempo segnalati, perché sono purtroppo diventati una costante dell’organizzazione degli uffici giudiziari del distretto, mi limito a sottolineare un dato particolarmente significativo: il posto di Procuratore della Repubblica</w:t>
      </w:r>
      <w:r w:rsidR="007E226B" w:rsidRPr="00DD7F46">
        <w:rPr>
          <w:rFonts w:ascii="Times New Roman" w:hAnsi="Times New Roman" w:cs="Times New Roman"/>
          <w:sz w:val="28"/>
          <w:szCs w:val="28"/>
        </w:rPr>
        <w:t xml:space="preserve"> di Barcellona Pozzo di Gotto (</w:t>
      </w:r>
      <w:r w:rsidRPr="00DD7F46">
        <w:rPr>
          <w:rFonts w:ascii="Times New Roman" w:hAnsi="Times New Roman" w:cs="Times New Roman"/>
          <w:sz w:val="28"/>
          <w:szCs w:val="28"/>
        </w:rPr>
        <w:t>che ha una collocazione strategicamente importante nel comprens</w:t>
      </w:r>
      <w:r w:rsidR="007E226B" w:rsidRPr="00DD7F46">
        <w:rPr>
          <w:rFonts w:ascii="Times New Roman" w:hAnsi="Times New Roman" w:cs="Times New Roman"/>
          <w:sz w:val="28"/>
          <w:szCs w:val="28"/>
        </w:rPr>
        <w:t>orio distrettuale</w:t>
      </w:r>
      <w:r w:rsidRPr="00DD7F46">
        <w:rPr>
          <w:rFonts w:ascii="Times New Roman" w:hAnsi="Times New Roman" w:cs="Times New Roman"/>
          <w:sz w:val="28"/>
          <w:szCs w:val="28"/>
        </w:rPr>
        <w:t xml:space="preserve">) è rimasto vacante per 11 mesi ed è ricoperto solo dal 28 agosto 2015. Il nuovo Procuratore </w:t>
      </w:r>
      <w:r w:rsidR="007D661B" w:rsidRPr="00DD7F46">
        <w:rPr>
          <w:rFonts w:ascii="Times New Roman" w:hAnsi="Times New Roman" w:cs="Times New Roman"/>
          <w:sz w:val="28"/>
          <w:szCs w:val="28"/>
        </w:rPr>
        <w:t>inoltre</w:t>
      </w:r>
      <w:r w:rsidRPr="00DD7F46">
        <w:rPr>
          <w:rFonts w:ascii="Times New Roman" w:hAnsi="Times New Roman" w:cs="Times New Roman"/>
          <w:sz w:val="28"/>
          <w:szCs w:val="28"/>
        </w:rPr>
        <w:t xml:space="preserve"> si è potuto avvalere </w:t>
      </w:r>
      <w:r w:rsidR="007D661B" w:rsidRPr="00DD7F46">
        <w:rPr>
          <w:rFonts w:ascii="Times New Roman" w:hAnsi="Times New Roman" w:cs="Times New Roman"/>
          <w:sz w:val="28"/>
          <w:szCs w:val="28"/>
        </w:rPr>
        <w:t>dell’apporto</w:t>
      </w:r>
      <w:r w:rsidRPr="00DD7F46">
        <w:rPr>
          <w:rFonts w:ascii="Times New Roman" w:hAnsi="Times New Roman" w:cs="Times New Roman"/>
          <w:sz w:val="28"/>
          <w:szCs w:val="28"/>
        </w:rPr>
        <w:t xml:space="preserve"> di due soli sostituti, uno dei quali in applicazione </w:t>
      </w:r>
      <w:proofErr w:type="spellStart"/>
      <w:r w:rsidRPr="00DD7F46">
        <w:rPr>
          <w:rFonts w:ascii="Times New Roman" w:hAnsi="Times New Roman" w:cs="Times New Roman"/>
          <w:sz w:val="28"/>
          <w:szCs w:val="28"/>
        </w:rPr>
        <w:t>extradistrettuale</w:t>
      </w:r>
      <w:proofErr w:type="spellEnd"/>
      <w:r w:rsidR="007D661B" w:rsidRPr="00DD7F46">
        <w:rPr>
          <w:rFonts w:ascii="Times New Roman" w:hAnsi="Times New Roman" w:cs="Times New Roman"/>
          <w:sz w:val="28"/>
          <w:szCs w:val="28"/>
        </w:rPr>
        <w:t>, fino al 21 novembre 2015, data d’immissione in possesso di 4 sostituti di prima nomina</w:t>
      </w:r>
      <w:r w:rsidRPr="00DD7F46">
        <w:rPr>
          <w:rFonts w:ascii="Times New Roman" w:hAnsi="Times New Roman" w:cs="Times New Roman"/>
          <w:sz w:val="28"/>
          <w:szCs w:val="28"/>
        </w:rPr>
        <w:t xml:space="preserve">.     </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Non mi dilungo sulle carenze negli organici del personale che hanno necessità di sostegni robusti dei quali si è in attesa da tantissimo tempo. </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E’ stata annunciata, dal Guardasigilli nelle comunicazioni alla Camera dei deputati sull’Amministrazione della giustizia nel 2015, l’assunzione, nel prossimo biennio, di 4.000 unità del personale giudiziario – e che 450 hanno già preso servizio negli uffici giudiziari –</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L’auspicio è che queste misure </w:t>
      </w:r>
      <w:r w:rsidR="007D661B" w:rsidRPr="00DD7F46">
        <w:rPr>
          <w:rFonts w:ascii="Times New Roman" w:hAnsi="Times New Roman" w:cs="Times New Roman"/>
          <w:sz w:val="28"/>
          <w:szCs w:val="28"/>
        </w:rPr>
        <w:t>siano effettive</w:t>
      </w:r>
      <w:r w:rsidRPr="00DD7F46">
        <w:rPr>
          <w:rFonts w:ascii="Times New Roman" w:hAnsi="Times New Roman" w:cs="Times New Roman"/>
          <w:sz w:val="28"/>
          <w:szCs w:val="28"/>
        </w:rPr>
        <w:t xml:space="preserve"> in tempi </w:t>
      </w:r>
      <w:r w:rsidR="007D661B" w:rsidRPr="00DD7F46">
        <w:rPr>
          <w:rFonts w:ascii="Times New Roman" w:hAnsi="Times New Roman" w:cs="Times New Roman"/>
          <w:sz w:val="28"/>
          <w:szCs w:val="28"/>
        </w:rPr>
        <w:t xml:space="preserve">molto </w:t>
      </w:r>
      <w:r w:rsidRPr="00DD7F46">
        <w:rPr>
          <w:rFonts w:ascii="Times New Roman" w:hAnsi="Times New Roman" w:cs="Times New Roman"/>
          <w:sz w:val="28"/>
          <w:szCs w:val="28"/>
        </w:rPr>
        <w:t xml:space="preserve">rapidi perché l’organizzazione degli uffici ne ha, da troppo tempo, e non solo nel nostro distretto, </w:t>
      </w:r>
      <w:r w:rsidR="007D661B" w:rsidRPr="00DD7F46">
        <w:rPr>
          <w:rFonts w:ascii="Times New Roman" w:hAnsi="Times New Roman" w:cs="Times New Roman"/>
          <w:sz w:val="28"/>
          <w:szCs w:val="28"/>
        </w:rPr>
        <w:t>assoluta</w:t>
      </w:r>
      <w:r w:rsidRPr="00DD7F46">
        <w:rPr>
          <w:rFonts w:ascii="Times New Roman" w:hAnsi="Times New Roman" w:cs="Times New Roman"/>
          <w:sz w:val="28"/>
          <w:szCs w:val="28"/>
        </w:rPr>
        <w:t xml:space="preserve"> necessità.</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      </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Sulla lunga durata dei processi – mi riferisco in particolare a quelli penali – sono note le divergenze di valutazione sulle cause, sui rimedi e sulle priorità tra quest’ultimi e già solo questo ritarda l’adozione delle misure legislative più idonee a porvi riparo.  </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Un </w:t>
      </w:r>
      <w:r w:rsidR="007D661B" w:rsidRPr="00DD7F46">
        <w:rPr>
          <w:rFonts w:ascii="Times New Roman" w:hAnsi="Times New Roman" w:cs="Times New Roman"/>
          <w:sz w:val="28"/>
          <w:szCs w:val="28"/>
        </w:rPr>
        <w:t>fattore</w:t>
      </w:r>
      <w:r w:rsidRPr="00DD7F46">
        <w:rPr>
          <w:rFonts w:ascii="Times New Roman" w:hAnsi="Times New Roman" w:cs="Times New Roman"/>
          <w:sz w:val="28"/>
          <w:szCs w:val="28"/>
        </w:rPr>
        <w:t xml:space="preserve"> è comunque innegabile: il carico enorme degli affari penali rispetto alle capacità di smaltimento degli uffici giudiziari. Occorre perciò in primo luogo deflazionare.</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Il governo ha annunciato, il 15 gennaio scorso, l’approvazione di due decreti legislativi che si muovono in questa direzione.</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lastRenderedPageBreak/>
        <w:t xml:space="preserve">Obiettivo del primo decreto è quello di trasformare in illeciti amministrativi i reati sanzionati con la sola pena pecuniaria previsti </w:t>
      </w:r>
      <w:r w:rsidR="007E226B" w:rsidRPr="00DD7F46">
        <w:rPr>
          <w:rFonts w:ascii="Times New Roman" w:hAnsi="Times New Roman" w:cs="Times New Roman"/>
          <w:sz w:val="28"/>
          <w:szCs w:val="28"/>
        </w:rPr>
        <w:t>al di fuori del codice penale (</w:t>
      </w:r>
      <w:r w:rsidRPr="00DD7F46">
        <w:rPr>
          <w:rFonts w:ascii="Times New Roman" w:hAnsi="Times New Roman" w:cs="Times New Roman"/>
          <w:sz w:val="28"/>
          <w:szCs w:val="28"/>
        </w:rPr>
        <w:t>con l’esclusione di alcune tipologie di fattispecie aventi oggettivit</w:t>
      </w:r>
      <w:r w:rsidR="007E226B" w:rsidRPr="00DD7F46">
        <w:rPr>
          <w:rFonts w:ascii="Times New Roman" w:hAnsi="Times New Roman" w:cs="Times New Roman"/>
          <w:sz w:val="28"/>
          <w:szCs w:val="28"/>
        </w:rPr>
        <w:t xml:space="preserve">à giuridica di </w:t>
      </w:r>
      <w:r w:rsidR="00DD7F46">
        <w:rPr>
          <w:rFonts w:ascii="Times New Roman" w:hAnsi="Times New Roman" w:cs="Times New Roman"/>
          <w:sz w:val="28"/>
          <w:szCs w:val="28"/>
        </w:rPr>
        <w:t>particolare</w:t>
      </w:r>
      <w:r w:rsidR="007E226B" w:rsidRPr="00DD7F46">
        <w:rPr>
          <w:rFonts w:ascii="Times New Roman" w:hAnsi="Times New Roman" w:cs="Times New Roman"/>
          <w:sz w:val="28"/>
          <w:szCs w:val="28"/>
        </w:rPr>
        <w:t xml:space="preserve"> rilievo</w:t>
      </w:r>
      <w:r w:rsidRPr="00DD7F46">
        <w:rPr>
          <w:rFonts w:ascii="Times New Roman" w:hAnsi="Times New Roman" w:cs="Times New Roman"/>
          <w:sz w:val="28"/>
          <w:szCs w:val="28"/>
        </w:rPr>
        <w:t>) nonché una serie di reati previsti dal codice penale.</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Obiettivo del secondo decreto è quello di trasformare una serie di reati minori in illeciti civili. La persona offesa ricorrerà al giudice civile per il risarcimento del danno. Il giudice, accordato l’indennizzo, per alcuni illeciti stabilirà anche una sanzione destinata all’Erario.</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Viene subito da chiedersi, in relazione a questa seconda previsione, quali risultati apporterà alla “tenuta” complessiva del sistema il trasferimento di una parte, ancorché modesta, del contenzioso penale al contenzioso civile, anch’esso alle prese coi noti annosi problemi di sovraccarico. Il legislatore ha di recente introdotto nel sistema istituti finalizzati a definire con rapidità la parte del carico penale di gravità medio-bassa, oltre ad evitare l’aumento della popolazione carceraria. </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È perciò pertinente un brevissimo cenno a due istituti di recente inseriti nel sistema </w:t>
      </w:r>
      <w:proofErr w:type="spellStart"/>
      <w:r w:rsidRPr="00DD7F46">
        <w:rPr>
          <w:rFonts w:ascii="Times New Roman" w:hAnsi="Times New Roman" w:cs="Times New Roman"/>
          <w:sz w:val="28"/>
          <w:szCs w:val="28"/>
        </w:rPr>
        <w:t>processualpenalistico</w:t>
      </w:r>
      <w:proofErr w:type="spellEnd"/>
      <w:r w:rsidRPr="00DD7F46">
        <w:rPr>
          <w:rFonts w:ascii="Times New Roman" w:hAnsi="Times New Roman" w:cs="Times New Roman"/>
          <w:sz w:val="28"/>
          <w:szCs w:val="28"/>
        </w:rPr>
        <w:t xml:space="preserve"> e ai ri</w:t>
      </w:r>
      <w:r w:rsidR="009F5E4C" w:rsidRPr="00DD7F46">
        <w:rPr>
          <w:rFonts w:ascii="Times New Roman" w:hAnsi="Times New Roman" w:cs="Times New Roman"/>
          <w:sz w:val="28"/>
          <w:szCs w:val="28"/>
        </w:rPr>
        <w:t>sultati che ne sono conseguiti.</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La messa alla prova introdotta dalla legge n. 67 del 28.4.2014 non pare rispondere, almeno a tener conto dell’operatività finora riscontrata nella realtà del nostro distretto, agli auspici del legislatore.</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Di certo non agevola l’impatto deflattivo auspicato la disciplina adottata in cui, per un istituto che opera come causa estintiva del reato, sono sostanzialmente presenti gli elementi di una procedura, non semplice, finalizzata al conseguimento, peraltro non certo e revocabile, di un beneficio penitenziario.</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La messa alla prova ha registrato finora, nella realtà giudiziaria del nostro distretto, insoddisfacente operatività e non ha provocato apprezzabili ricadute in sede esecutiva a norma del nuovo art. 657 c.p.p.</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La causa di non punibilità per “particolare tenuità del fatto” (avente ora sede nell’art. 131 c.p. e introdotta col </w:t>
      </w:r>
      <w:proofErr w:type="spellStart"/>
      <w:r w:rsidRPr="00DD7F46">
        <w:rPr>
          <w:rFonts w:ascii="Times New Roman" w:hAnsi="Times New Roman" w:cs="Times New Roman"/>
          <w:sz w:val="28"/>
          <w:szCs w:val="28"/>
        </w:rPr>
        <w:t>d.legs</w:t>
      </w:r>
      <w:proofErr w:type="spellEnd"/>
      <w:r w:rsidRPr="00DD7F46">
        <w:rPr>
          <w:rFonts w:ascii="Times New Roman" w:hAnsi="Times New Roman" w:cs="Times New Roman"/>
          <w:sz w:val="28"/>
          <w:szCs w:val="28"/>
        </w:rPr>
        <w:t>. n.</w:t>
      </w:r>
      <w:r w:rsidR="008514C7">
        <w:rPr>
          <w:rFonts w:ascii="Times New Roman" w:hAnsi="Times New Roman" w:cs="Times New Roman"/>
          <w:sz w:val="28"/>
          <w:szCs w:val="28"/>
        </w:rPr>
        <w:t xml:space="preserve"> </w:t>
      </w:r>
      <w:r w:rsidRPr="00DD7F46">
        <w:rPr>
          <w:rFonts w:ascii="Times New Roman" w:hAnsi="Times New Roman" w:cs="Times New Roman"/>
          <w:sz w:val="28"/>
          <w:szCs w:val="28"/>
        </w:rPr>
        <w:t xml:space="preserve">28 del 16.3.2015) pare destinata, pur a tener conto del brevissimo arco di sperimentazione nella realtà giudiziaria del distretto, ad un più soddisfacente impatto deflattivo e ciò ancorché non ne agevoli la più </w:t>
      </w:r>
      <w:r w:rsidR="007D661B" w:rsidRPr="00DD7F46">
        <w:rPr>
          <w:rFonts w:ascii="Times New Roman" w:hAnsi="Times New Roman" w:cs="Times New Roman"/>
          <w:sz w:val="28"/>
          <w:szCs w:val="28"/>
        </w:rPr>
        <w:t>ampia applicazione la necessità,</w:t>
      </w:r>
      <w:r w:rsidRPr="00DD7F46">
        <w:rPr>
          <w:rFonts w:ascii="Times New Roman" w:hAnsi="Times New Roman" w:cs="Times New Roman"/>
          <w:sz w:val="28"/>
          <w:szCs w:val="28"/>
        </w:rPr>
        <w:t xml:space="preserve"> imposta dall’art. 411 comma 1 bis c.p.p.</w:t>
      </w:r>
      <w:r w:rsidR="007D661B" w:rsidRPr="00DD7F46">
        <w:rPr>
          <w:rFonts w:ascii="Times New Roman" w:hAnsi="Times New Roman" w:cs="Times New Roman"/>
          <w:sz w:val="28"/>
          <w:szCs w:val="28"/>
        </w:rPr>
        <w:t>, di dare avviso</w:t>
      </w:r>
      <w:r w:rsidRPr="00DD7F46">
        <w:rPr>
          <w:rFonts w:ascii="Times New Roman" w:hAnsi="Times New Roman" w:cs="Times New Roman"/>
          <w:sz w:val="28"/>
          <w:szCs w:val="28"/>
        </w:rPr>
        <w:t xml:space="preserve"> sia alla persona sottoposta alle indagini che alla persona offesa, della richiesta di archiviazione con la </w:t>
      </w:r>
      <w:r w:rsidR="007D661B" w:rsidRPr="00DD7F46">
        <w:rPr>
          <w:rFonts w:ascii="Times New Roman" w:hAnsi="Times New Roman" w:cs="Times New Roman"/>
          <w:sz w:val="28"/>
          <w:szCs w:val="28"/>
        </w:rPr>
        <w:t xml:space="preserve">facoltà di queste </w:t>
      </w:r>
      <w:r w:rsidRPr="00DD7F46">
        <w:rPr>
          <w:rFonts w:ascii="Times New Roman" w:hAnsi="Times New Roman" w:cs="Times New Roman"/>
          <w:sz w:val="28"/>
          <w:szCs w:val="28"/>
        </w:rPr>
        <w:t>di prendere visione degli atti e proporre</w:t>
      </w:r>
      <w:r w:rsidR="007D661B" w:rsidRPr="00DD7F46">
        <w:rPr>
          <w:rFonts w:ascii="Times New Roman" w:hAnsi="Times New Roman" w:cs="Times New Roman"/>
          <w:sz w:val="28"/>
          <w:szCs w:val="28"/>
        </w:rPr>
        <w:t>, nel termine di 10 giorni,</w:t>
      </w:r>
      <w:r w:rsidRPr="00DD7F46">
        <w:rPr>
          <w:rFonts w:ascii="Times New Roman" w:hAnsi="Times New Roman" w:cs="Times New Roman"/>
          <w:sz w:val="28"/>
          <w:szCs w:val="28"/>
        </w:rPr>
        <w:t xml:space="preserve"> opposizione – necessità che, va rilevato per completezza, pare </w:t>
      </w:r>
      <w:r w:rsidRPr="00DD7F46">
        <w:rPr>
          <w:rFonts w:ascii="Times New Roman" w:hAnsi="Times New Roman" w:cs="Times New Roman"/>
          <w:sz w:val="28"/>
          <w:szCs w:val="28"/>
        </w:rPr>
        <w:lastRenderedPageBreak/>
        <w:t xml:space="preserve">peraltro giustificata da stringenti esigenze di complessiva razionalità del </w:t>
      </w:r>
      <w:r w:rsidR="007D661B" w:rsidRPr="00DD7F46">
        <w:rPr>
          <w:rFonts w:ascii="Times New Roman" w:hAnsi="Times New Roman" w:cs="Times New Roman"/>
          <w:sz w:val="28"/>
          <w:szCs w:val="28"/>
        </w:rPr>
        <w:t>sistema processuale.</w:t>
      </w:r>
    </w:p>
    <w:p w:rsidR="0001185E" w:rsidRPr="00DD7F46" w:rsidRDefault="0001185E" w:rsidP="0001185E">
      <w:pPr>
        <w:jc w:val="both"/>
        <w:rPr>
          <w:rFonts w:ascii="Times New Roman" w:hAnsi="Times New Roman" w:cs="Times New Roman"/>
          <w:sz w:val="28"/>
          <w:szCs w:val="28"/>
        </w:rPr>
      </w:pP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La prescrizione dei reati è </w:t>
      </w:r>
      <w:r w:rsidR="007D661B" w:rsidRPr="00DD7F46">
        <w:rPr>
          <w:rFonts w:ascii="Times New Roman" w:hAnsi="Times New Roman" w:cs="Times New Roman"/>
          <w:sz w:val="28"/>
          <w:szCs w:val="28"/>
        </w:rPr>
        <w:t>la</w:t>
      </w:r>
      <w:r w:rsidRPr="00DD7F46">
        <w:rPr>
          <w:rFonts w:ascii="Times New Roman" w:hAnsi="Times New Roman" w:cs="Times New Roman"/>
          <w:sz w:val="28"/>
          <w:szCs w:val="28"/>
        </w:rPr>
        <w:t xml:space="preserve"> patologi</w:t>
      </w:r>
      <w:r w:rsidR="007D661B" w:rsidRPr="00DD7F46">
        <w:rPr>
          <w:rFonts w:ascii="Times New Roman" w:hAnsi="Times New Roman" w:cs="Times New Roman"/>
          <w:sz w:val="28"/>
          <w:szCs w:val="28"/>
        </w:rPr>
        <w:t>a</w:t>
      </w:r>
      <w:r w:rsidRPr="00DD7F46">
        <w:rPr>
          <w:rFonts w:ascii="Times New Roman" w:hAnsi="Times New Roman" w:cs="Times New Roman"/>
          <w:sz w:val="28"/>
          <w:szCs w:val="28"/>
        </w:rPr>
        <w:t xml:space="preserve"> più vistos</w:t>
      </w:r>
      <w:r w:rsidR="007D661B" w:rsidRPr="00DD7F46">
        <w:rPr>
          <w:rFonts w:ascii="Times New Roman" w:hAnsi="Times New Roman" w:cs="Times New Roman"/>
          <w:sz w:val="28"/>
          <w:szCs w:val="28"/>
        </w:rPr>
        <w:t>a</w:t>
      </w:r>
      <w:r w:rsidRPr="00DD7F46">
        <w:rPr>
          <w:rFonts w:ascii="Times New Roman" w:hAnsi="Times New Roman" w:cs="Times New Roman"/>
          <w:sz w:val="28"/>
          <w:szCs w:val="28"/>
        </w:rPr>
        <w:t xml:space="preserve"> del sistema, approdo ineluttabile di tante, di troppe vicende processuali, spesso anche complesse, delle quali certifica la sostanziale inutilità.</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È questa perciò una delle categorie giuridiche su cui intervenire con urgenza e, a mio parere, con logica semplificatoria.</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È senz’altro interessante la proposta contenut</w:t>
      </w:r>
      <w:r w:rsidR="00DD7F46">
        <w:rPr>
          <w:rFonts w:ascii="Times New Roman" w:hAnsi="Times New Roman" w:cs="Times New Roman"/>
          <w:sz w:val="28"/>
          <w:szCs w:val="28"/>
        </w:rPr>
        <w:t xml:space="preserve">a nella relazione finale della </w:t>
      </w:r>
      <w:r w:rsidRPr="00DD7F46">
        <w:rPr>
          <w:rFonts w:ascii="Times New Roman" w:hAnsi="Times New Roman" w:cs="Times New Roman"/>
          <w:sz w:val="28"/>
          <w:szCs w:val="28"/>
        </w:rPr>
        <w:t>Commissione Gratteri secondo la quale la prescrizione cessa di decorrere quando sia pronunciata la sentenza di primo grado.</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In questo modo l’estinzione del reato viene </w:t>
      </w:r>
      <w:r w:rsidR="007D661B" w:rsidRPr="00DD7F46">
        <w:rPr>
          <w:rFonts w:ascii="Times New Roman" w:hAnsi="Times New Roman" w:cs="Times New Roman"/>
          <w:sz w:val="28"/>
          <w:szCs w:val="28"/>
        </w:rPr>
        <w:t>collegata</w:t>
      </w:r>
      <w:r w:rsidRPr="00DD7F46">
        <w:rPr>
          <w:rFonts w:ascii="Times New Roman" w:hAnsi="Times New Roman" w:cs="Times New Roman"/>
          <w:sz w:val="28"/>
          <w:szCs w:val="28"/>
        </w:rPr>
        <w:t xml:space="preserve"> a un dato rigido e certo e disincentiva i carichi di lavoro nei gradi d’impugnazione </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All’obiezione che un tale regime può determinare tempi teoricamente illimitati nella definizione dei tre gradi di giudizio la proposta risponde con la previsione di una riduzione della pena in caso di ritardi indebiti del procedimento. </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Se il processo si è svolto in violazione della Convenzione per la salvaguardia dei diritti dell’uomo e delle libertà fondamen</w:t>
      </w:r>
      <w:r w:rsidR="007D661B" w:rsidRPr="00DD7F46">
        <w:rPr>
          <w:rFonts w:ascii="Times New Roman" w:hAnsi="Times New Roman" w:cs="Times New Roman"/>
          <w:sz w:val="28"/>
          <w:szCs w:val="28"/>
        </w:rPr>
        <w:t>tali il giudice dell’esecuzione</w:t>
      </w:r>
      <w:r w:rsidRPr="00DD7F46">
        <w:rPr>
          <w:rFonts w:ascii="Times New Roman" w:hAnsi="Times New Roman" w:cs="Times New Roman"/>
          <w:sz w:val="28"/>
          <w:szCs w:val="28"/>
        </w:rPr>
        <w:t xml:space="preserve"> che l’accerta diminuisce la pena in misura proporzionale alla durata del processo eccedente il termine ragio</w:t>
      </w:r>
      <w:r w:rsidR="007E226B" w:rsidRPr="00DD7F46">
        <w:rPr>
          <w:rFonts w:ascii="Times New Roman" w:hAnsi="Times New Roman" w:cs="Times New Roman"/>
          <w:sz w:val="28"/>
          <w:szCs w:val="28"/>
        </w:rPr>
        <w:t>nevole di durata del medesimo (</w:t>
      </w:r>
      <w:r w:rsidRPr="00DD7F46">
        <w:rPr>
          <w:rFonts w:ascii="Times New Roman" w:hAnsi="Times New Roman" w:cs="Times New Roman"/>
          <w:sz w:val="28"/>
          <w:szCs w:val="28"/>
        </w:rPr>
        <w:t>e la diminuzione della pena non dà diritto ad indennizzo ai sensi della legge 24.3.2001 n. 89, previsione, quest’ultima, d’indubbio interesse per i fini deflattivi e di risparmio della spesa pubblica a cui è finalizza</w:t>
      </w:r>
      <w:r w:rsidR="007E226B" w:rsidRPr="00DD7F46">
        <w:rPr>
          <w:rFonts w:ascii="Times New Roman" w:hAnsi="Times New Roman" w:cs="Times New Roman"/>
          <w:sz w:val="28"/>
          <w:szCs w:val="28"/>
        </w:rPr>
        <w:t>ta</w:t>
      </w:r>
      <w:r w:rsidRPr="00DD7F46">
        <w:rPr>
          <w:rFonts w:ascii="Times New Roman" w:hAnsi="Times New Roman" w:cs="Times New Roman"/>
          <w:sz w:val="28"/>
          <w:szCs w:val="28"/>
        </w:rPr>
        <w:t xml:space="preserve">). </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Urgono mezzi di semplificazione del processo, in molti casi appesantito da formalità che non trovano giustificazione nella tutela delle garanzie difensive.</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Mi limito, in argomento, a fa</w:t>
      </w:r>
      <w:r w:rsidR="00262E95" w:rsidRPr="00DD7F46">
        <w:rPr>
          <w:rFonts w:ascii="Times New Roman" w:hAnsi="Times New Roman" w:cs="Times New Roman"/>
          <w:sz w:val="28"/>
          <w:szCs w:val="28"/>
        </w:rPr>
        <w:t xml:space="preserve">re esemplificativo cenno alla </w:t>
      </w:r>
      <w:r w:rsidRPr="00DD7F46">
        <w:rPr>
          <w:rFonts w:ascii="Times New Roman" w:hAnsi="Times New Roman" w:cs="Times New Roman"/>
          <w:sz w:val="28"/>
          <w:szCs w:val="28"/>
        </w:rPr>
        <w:t>rinnovazione del dibattimento determinata dal mutamento del giudice in corso del giudizio a causa di trasferimenti o di congedi di lunga durata che determina</w:t>
      </w:r>
      <w:r w:rsidR="007D661B" w:rsidRPr="00DD7F46">
        <w:rPr>
          <w:rFonts w:ascii="Times New Roman" w:hAnsi="Times New Roman" w:cs="Times New Roman"/>
          <w:sz w:val="28"/>
          <w:szCs w:val="28"/>
        </w:rPr>
        <w:t>no</w:t>
      </w:r>
      <w:r w:rsidRPr="00DD7F46">
        <w:rPr>
          <w:rFonts w:ascii="Times New Roman" w:hAnsi="Times New Roman" w:cs="Times New Roman"/>
          <w:sz w:val="28"/>
          <w:szCs w:val="28"/>
        </w:rPr>
        <w:t xml:space="preserve"> la dilatazio</w:t>
      </w:r>
      <w:r w:rsidR="007E226B" w:rsidRPr="00DD7F46">
        <w:rPr>
          <w:rFonts w:ascii="Times New Roman" w:hAnsi="Times New Roman" w:cs="Times New Roman"/>
          <w:sz w:val="28"/>
          <w:szCs w:val="28"/>
        </w:rPr>
        <w:t>ne dei tempi del procedimento (</w:t>
      </w:r>
      <w:r w:rsidRPr="00DD7F46">
        <w:rPr>
          <w:rFonts w:ascii="Times New Roman" w:hAnsi="Times New Roman" w:cs="Times New Roman"/>
          <w:sz w:val="28"/>
          <w:szCs w:val="28"/>
        </w:rPr>
        <w:t xml:space="preserve">in ispecie, non pare inutile segnalarlo per inciso, negli uffici giudiziari in cui si verifica un intenso </w:t>
      </w:r>
      <w:r w:rsidRPr="00DD7F46">
        <w:rPr>
          <w:rFonts w:ascii="Times New Roman" w:hAnsi="Times New Roman" w:cs="Times New Roman"/>
          <w:i/>
          <w:sz w:val="28"/>
          <w:szCs w:val="28"/>
        </w:rPr>
        <w:t>turn over</w:t>
      </w:r>
      <w:r w:rsidRPr="00DD7F46">
        <w:rPr>
          <w:rFonts w:ascii="Times New Roman" w:hAnsi="Times New Roman" w:cs="Times New Roman"/>
          <w:sz w:val="28"/>
          <w:szCs w:val="28"/>
        </w:rPr>
        <w:t xml:space="preserve"> dei magistrati non essendo ambite le relative sedi – tra queste, è </w:t>
      </w:r>
      <w:r w:rsidR="007D661B" w:rsidRPr="00DD7F46">
        <w:rPr>
          <w:rFonts w:ascii="Times New Roman" w:hAnsi="Times New Roman" w:cs="Times New Roman"/>
          <w:sz w:val="28"/>
          <w:szCs w:val="28"/>
        </w:rPr>
        <w:t>superfluo</w:t>
      </w:r>
      <w:r w:rsidRPr="00DD7F46">
        <w:rPr>
          <w:rFonts w:ascii="Times New Roman" w:hAnsi="Times New Roman" w:cs="Times New Roman"/>
          <w:sz w:val="28"/>
          <w:szCs w:val="28"/>
        </w:rPr>
        <w:t xml:space="preserve"> ricordarlo, quelle pe</w:t>
      </w:r>
      <w:r w:rsidR="007D661B" w:rsidRPr="00DD7F46">
        <w:rPr>
          <w:rFonts w:ascii="Times New Roman" w:hAnsi="Times New Roman" w:cs="Times New Roman"/>
          <w:sz w:val="28"/>
          <w:szCs w:val="28"/>
        </w:rPr>
        <w:t xml:space="preserve">riferiche </w:t>
      </w:r>
      <w:r w:rsidR="007E226B" w:rsidRPr="00DD7F46">
        <w:rPr>
          <w:rFonts w:ascii="Times New Roman" w:hAnsi="Times New Roman" w:cs="Times New Roman"/>
          <w:sz w:val="28"/>
          <w:szCs w:val="28"/>
        </w:rPr>
        <w:t>del nostro distretto</w:t>
      </w:r>
      <w:r w:rsidRPr="00DD7F46">
        <w:rPr>
          <w:rFonts w:ascii="Times New Roman" w:hAnsi="Times New Roman" w:cs="Times New Roman"/>
          <w:sz w:val="28"/>
          <w:szCs w:val="28"/>
        </w:rPr>
        <w:t>).</w:t>
      </w:r>
      <w:r w:rsidR="007D661B" w:rsidRPr="00DD7F46">
        <w:rPr>
          <w:rFonts w:ascii="Times New Roman" w:hAnsi="Times New Roman" w:cs="Times New Roman"/>
          <w:sz w:val="28"/>
          <w:szCs w:val="28"/>
        </w:rPr>
        <w:t xml:space="preserve"> </w:t>
      </w:r>
      <w:r w:rsidRPr="00DD7F46">
        <w:rPr>
          <w:rFonts w:ascii="Times New Roman" w:hAnsi="Times New Roman" w:cs="Times New Roman"/>
          <w:sz w:val="28"/>
          <w:szCs w:val="28"/>
        </w:rPr>
        <w:t>La casistica riporta casi di tre e anche più rinnovazioni del dibattimento nell’ambito dello stesso processo.</w:t>
      </w:r>
    </w:p>
    <w:p w:rsidR="009F5E4C" w:rsidRDefault="0001185E" w:rsidP="009F5E4C">
      <w:pPr>
        <w:spacing w:after="0"/>
        <w:jc w:val="both"/>
        <w:rPr>
          <w:rFonts w:ascii="Times New Roman" w:hAnsi="Times New Roman" w:cs="Times New Roman"/>
          <w:sz w:val="28"/>
          <w:szCs w:val="28"/>
        </w:rPr>
      </w:pPr>
      <w:r w:rsidRPr="00DD7F46">
        <w:rPr>
          <w:rFonts w:ascii="Times New Roman" w:hAnsi="Times New Roman" w:cs="Times New Roman"/>
          <w:sz w:val="28"/>
          <w:szCs w:val="28"/>
        </w:rPr>
        <w:lastRenderedPageBreak/>
        <w:t>Si propone perciò, anche in questo cas</w:t>
      </w:r>
      <w:r w:rsidR="00DD7F46">
        <w:rPr>
          <w:rFonts w:ascii="Times New Roman" w:hAnsi="Times New Roman" w:cs="Times New Roman"/>
          <w:sz w:val="28"/>
          <w:szCs w:val="28"/>
        </w:rPr>
        <w:t xml:space="preserve">o nella relazione finale della </w:t>
      </w:r>
      <w:r w:rsidRPr="00DD7F46">
        <w:rPr>
          <w:rFonts w:ascii="Times New Roman" w:hAnsi="Times New Roman" w:cs="Times New Roman"/>
          <w:sz w:val="28"/>
          <w:szCs w:val="28"/>
        </w:rPr>
        <w:t>Commissione Gratteri, nel rispetto dei principi sanciti dalla Corte di Strasburgo e dalla Corte Costituzionale, di trasformare l’art. 190 bis c.p.p. da norma speciale a norma generale prevedendosi che la possibilità di una nuova assunzione probatoria sussiste soltanto nei casi</w:t>
      </w:r>
      <w:r w:rsidR="00DD7F46">
        <w:rPr>
          <w:rFonts w:ascii="Times New Roman" w:hAnsi="Times New Roman" w:cs="Times New Roman"/>
          <w:sz w:val="28"/>
          <w:szCs w:val="28"/>
        </w:rPr>
        <w:t xml:space="preserve">, </w:t>
      </w:r>
      <w:r w:rsidRPr="00DD7F46">
        <w:rPr>
          <w:rFonts w:ascii="Times New Roman" w:hAnsi="Times New Roman" w:cs="Times New Roman"/>
          <w:sz w:val="28"/>
          <w:szCs w:val="28"/>
        </w:rPr>
        <w:t>prevedibilmente rari</w:t>
      </w:r>
      <w:r w:rsidR="00DD7F46">
        <w:rPr>
          <w:rFonts w:ascii="Times New Roman" w:hAnsi="Times New Roman" w:cs="Times New Roman"/>
          <w:sz w:val="28"/>
          <w:szCs w:val="28"/>
        </w:rPr>
        <w:t>,</w:t>
      </w:r>
      <w:r w:rsidRPr="00DD7F46">
        <w:rPr>
          <w:rFonts w:ascii="Times New Roman" w:hAnsi="Times New Roman" w:cs="Times New Roman"/>
          <w:sz w:val="28"/>
          <w:szCs w:val="28"/>
        </w:rPr>
        <w:t xml:space="preserve"> di riconosciuta effettiva sussistenza di esigenze difensive e di accertamento.</w:t>
      </w:r>
      <w:r w:rsidR="009F5E4C" w:rsidRPr="00DD7F46">
        <w:rPr>
          <w:rFonts w:ascii="Times New Roman" w:hAnsi="Times New Roman" w:cs="Times New Roman"/>
          <w:sz w:val="28"/>
          <w:szCs w:val="28"/>
        </w:rPr>
        <w:t xml:space="preserve"> </w:t>
      </w:r>
      <w:r w:rsidRPr="00DD7F46">
        <w:rPr>
          <w:rFonts w:ascii="Times New Roman" w:hAnsi="Times New Roman" w:cs="Times New Roman"/>
          <w:sz w:val="28"/>
          <w:szCs w:val="28"/>
        </w:rPr>
        <w:t>L’assunzione del mezzo di prova, poi, non avviene, salvo necessità assoluta, se è documentata tramite videoriprese effettuate con apparecchi</w:t>
      </w:r>
      <w:r w:rsidR="009F5E4C" w:rsidRPr="00DD7F46">
        <w:rPr>
          <w:rFonts w:ascii="Times New Roman" w:hAnsi="Times New Roman" w:cs="Times New Roman"/>
          <w:sz w:val="28"/>
          <w:szCs w:val="28"/>
        </w:rPr>
        <w:t>ature in dotazione all’ufficio.</w:t>
      </w:r>
    </w:p>
    <w:p w:rsidR="00DD7F46" w:rsidRPr="00DD7F46" w:rsidRDefault="00DD7F46" w:rsidP="009F5E4C">
      <w:pPr>
        <w:spacing w:after="0"/>
        <w:jc w:val="both"/>
        <w:rPr>
          <w:rFonts w:ascii="Times New Roman" w:hAnsi="Times New Roman" w:cs="Times New Roman"/>
          <w:sz w:val="28"/>
          <w:szCs w:val="28"/>
        </w:rPr>
      </w:pPr>
    </w:p>
    <w:p w:rsidR="009F5E4C" w:rsidRPr="00DD7F46" w:rsidRDefault="009F5E4C" w:rsidP="009F5E4C">
      <w:pPr>
        <w:spacing w:after="0"/>
        <w:jc w:val="both"/>
        <w:rPr>
          <w:rFonts w:ascii="Times New Roman" w:hAnsi="Times New Roman" w:cs="Times New Roman"/>
          <w:sz w:val="28"/>
          <w:szCs w:val="28"/>
        </w:rPr>
      </w:pPr>
    </w:p>
    <w:p w:rsidR="0001185E" w:rsidRPr="00DD7F46" w:rsidRDefault="0001185E" w:rsidP="009F5E4C">
      <w:pPr>
        <w:spacing w:after="0"/>
        <w:jc w:val="both"/>
        <w:rPr>
          <w:rFonts w:ascii="Times New Roman" w:hAnsi="Times New Roman" w:cs="Times New Roman"/>
          <w:sz w:val="28"/>
          <w:szCs w:val="28"/>
        </w:rPr>
      </w:pPr>
      <w:r w:rsidRPr="00DD7F46">
        <w:rPr>
          <w:rFonts w:ascii="Times New Roman" w:hAnsi="Times New Roman" w:cs="Times New Roman"/>
          <w:sz w:val="28"/>
          <w:szCs w:val="28"/>
        </w:rPr>
        <w:t xml:space="preserve">La Procura della Repubblica di Messina continua a svolgere, coadiuvata dall’apprezzato impegno di Carabinieri, Guardia di Finanza e Polizia, la decisa azione di contrasto del crimine organizzato e mafioso massicciamente ed </w:t>
      </w:r>
      <w:proofErr w:type="spellStart"/>
      <w:r w:rsidRPr="00DD7F46">
        <w:rPr>
          <w:rFonts w:ascii="Times New Roman" w:hAnsi="Times New Roman" w:cs="Times New Roman"/>
          <w:sz w:val="28"/>
          <w:szCs w:val="28"/>
        </w:rPr>
        <w:t>invasivamente</w:t>
      </w:r>
      <w:proofErr w:type="spellEnd"/>
      <w:r w:rsidRPr="00DD7F46">
        <w:rPr>
          <w:rFonts w:ascii="Times New Roman" w:hAnsi="Times New Roman" w:cs="Times New Roman"/>
          <w:sz w:val="28"/>
          <w:szCs w:val="28"/>
        </w:rPr>
        <w:t xml:space="preserve"> presente nell’intero comprensorio distrettuale.</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L’attività dell</w:t>
      </w:r>
      <w:r w:rsidR="007D661B" w:rsidRPr="00DD7F46">
        <w:rPr>
          <w:rFonts w:ascii="Times New Roman" w:hAnsi="Times New Roman" w:cs="Times New Roman"/>
          <w:sz w:val="28"/>
          <w:szCs w:val="28"/>
        </w:rPr>
        <w:t>e</w:t>
      </w:r>
      <w:r w:rsidRPr="00DD7F46">
        <w:rPr>
          <w:rFonts w:ascii="Times New Roman" w:hAnsi="Times New Roman" w:cs="Times New Roman"/>
          <w:sz w:val="28"/>
          <w:szCs w:val="28"/>
        </w:rPr>
        <w:t xml:space="preserve"> </w:t>
      </w:r>
      <w:r w:rsidR="007D661B" w:rsidRPr="00DD7F46">
        <w:rPr>
          <w:rFonts w:ascii="Times New Roman" w:hAnsi="Times New Roman" w:cs="Times New Roman"/>
          <w:sz w:val="28"/>
          <w:szCs w:val="28"/>
        </w:rPr>
        <w:t>cosche</w:t>
      </w:r>
      <w:r w:rsidRPr="00DD7F46">
        <w:rPr>
          <w:rFonts w:ascii="Times New Roman" w:hAnsi="Times New Roman" w:cs="Times New Roman"/>
          <w:sz w:val="28"/>
          <w:szCs w:val="28"/>
        </w:rPr>
        <w:t xml:space="preserve"> mafios</w:t>
      </w:r>
      <w:r w:rsidR="007D661B" w:rsidRPr="00DD7F46">
        <w:rPr>
          <w:rFonts w:ascii="Times New Roman" w:hAnsi="Times New Roman" w:cs="Times New Roman"/>
          <w:sz w:val="28"/>
          <w:szCs w:val="28"/>
        </w:rPr>
        <w:t>e</w:t>
      </w:r>
      <w:r w:rsidRPr="00DD7F46">
        <w:rPr>
          <w:rFonts w:ascii="Times New Roman" w:hAnsi="Times New Roman" w:cs="Times New Roman"/>
          <w:sz w:val="28"/>
          <w:szCs w:val="28"/>
        </w:rPr>
        <w:t xml:space="preserve"> può ripartirsi tra quella svolta sulla fascia tirrenica</w:t>
      </w:r>
      <w:r w:rsidR="007D661B" w:rsidRPr="00DD7F46">
        <w:rPr>
          <w:rFonts w:ascii="Times New Roman" w:hAnsi="Times New Roman" w:cs="Times New Roman"/>
          <w:sz w:val="28"/>
          <w:szCs w:val="28"/>
        </w:rPr>
        <w:t>, che</w:t>
      </w:r>
      <w:r w:rsidR="002D1E04" w:rsidRPr="00DD7F46">
        <w:rPr>
          <w:rFonts w:ascii="Times New Roman" w:hAnsi="Times New Roman" w:cs="Times New Roman"/>
          <w:sz w:val="28"/>
          <w:szCs w:val="28"/>
        </w:rPr>
        <w:t xml:space="preserve"> </w:t>
      </w:r>
      <w:r w:rsidR="007D661B" w:rsidRPr="00DD7F46">
        <w:rPr>
          <w:rFonts w:ascii="Times New Roman" w:hAnsi="Times New Roman" w:cs="Times New Roman"/>
          <w:sz w:val="28"/>
          <w:szCs w:val="28"/>
        </w:rPr>
        <w:t>si protende da un lat</w:t>
      </w:r>
      <w:r w:rsidR="00DD7F46">
        <w:rPr>
          <w:rFonts w:ascii="Times New Roman" w:hAnsi="Times New Roman" w:cs="Times New Roman"/>
          <w:sz w:val="28"/>
          <w:szCs w:val="28"/>
        </w:rPr>
        <w:t xml:space="preserve">o sui </w:t>
      </w:r>
      <w:proofErr w:type="spellStart"/>
      <w:r w:rsidR="00DD7F46">
        <w:rPr>
          <w:rFonts w:ascii="Times New Roman" w:hAnsi="Times New Roman" w:cs="Times New Roman"/>
          <w:sz w:val="28"/>
          <w:szCs w:val="28"/>
        </w:rPr>
        <w:t>Nebrodi</w:t>
      </w:r>
      <w:proofErr w:type="spellEnd"/>
      <w:r w:rsidR="00DD7F46">
        <w:rPr>
          <w:rFonts w:ascii="Times New Roman" w:hAnsi="Times New Roman" w:cs="Times New Roman"/>
          <w:sz w:val="28"/>
          <w:szCs w:val="28"/>
        </w:rPr>
        <w:t xml:space="preserve"> e dall’altro sul P</w:t>
      </w:r>
      <w:r w:rsidR="007D661B" w:rsidRPr="00DD7F46">
        <w:rPr>
          <w:rFonts w:ascii="Times New Roman" w:hAnsi="Times New Roman" w:cs="Times New Roman"/>
          <w:sz w:val="28"/>
          <w:szCs w:val="28"/>
        </w:rPr>
        <w:t>alermitano,</w:t>
      </w:r>
      <w:r w:rsidRPr="00DD7F46">
        <w:rPr>
          <w:rFonts w:ascii="Times New Roman" w:hAnsi="Times New Roman" w:cs="Times New Roman"/>
          <w:sz w:val="28"/>
          <w:szCs w:val="28"/>
        </w:rPr>
        <w:t xml:space="preserve"> e quella svolta sulla fascia ionica, comprensiva, quest’ultima, di Messina.</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Le inda</w:t>
      </w:r>
      <w:r w:rsidR="007E226B" w:rsidRPr="00DD7F46">
        <w:rPr>
          <w:rFonts w:ascii="Times New Roman" w:hAnsi="Times New Roman" w:cs="Times New Roman"/>
          <w:sz w:val="28"/>
          <w:szCs w:val="28"/>
        </w:rPr>
        <w:t>gini svolte negli ultimi anni (</w:t>
      </w:r>
      <w:r w:rsidRPr="00DD7F46">
        <w:rPr>
          <w:rFonts w:ascii="Times New Roman" w:hAnsi="Times New Roman" w:cs="Times New Roman"/>
          <w:sz w:val="28"/>
          <w:szCs w:val="28"/>
        </w:rPr>
        <w:t xml:space="preserve">operazioni “Gotha 1 e 2” </w:t>
      </w:r>
      <w:r w:rsidR="007E226B" w:rsidRPr="00DD7F46">
        <w:rPr>
          <w:rFonts w:ascii="Times New Roman" w:hAnsi="Times New Roman" w:cs="Times New Roman"/>
          <w:sz w:val="28"/>
          <w:szCs w:val="28"/>
        </w:rPr>
        <w:t>e “Pozzo</w:t>
      </w:r>
      <w:r w:rsidR="008514C7">
        <w:rPr>
          <w:rFonts w:ascii="Times New Roman" w:hAnsi="Times New Roman" w:cs="Times New Roman"/>
          <w:sz w:val="28"/>
          <w:szCs w:val="28"/>
        </w:rPr>
        <w:t xml:space="preserve"> </w:t>
      </w:r>
      <w:r w:rsidR="007E226B" w:rsidRPr="00DD7F46">
        <w:rPr>
          <w:rFonts w:ascii="Times New Roman" w:hAnsi="Times New Roman" w:cs="Times New Roman"/>
          <w:sz w:val="28"/>
          <w:szCs w:val="28"/>
        </w:rPr>
        <w:t>2”, “Gotha</w:t>
      </w:r>
      <w:r w:rsidR="008514C7">
        <w:rPr>
          <w:rFonts w:ascii="Times New Roman" w:hAnsi="Times New Roman" w:cs="Times New Roman"/>
          <w:sz w:val="28"/>
          <w:szCs w:val="28"/>
        </w:rPr>
        <w:t xml:space="preserve"> </w:t>
      </w:r>
      <w:r w:rsidR="007E226B" w:rsidRPr="00DD7F46">
        <w:rPr>
          <w:rFonts w:ascii="Times New Roman" w:hAnsi="Times New Roman" w:cs="Times New Roman"/>
          <w:sz w:val="28"/>
          <w:szCs w:val="28"/>
        </w:rPr>
        <w:t>3” e “Gotha</w:t>
      </w:r>
      <w:r w:rsidR="008514C7">
        <w:rPr>
          <w:rFonts w:ascii="Times New Roman" w:hAnsi="Times New Roman" w:cs="Times New Roman"/>
          <w:sz w:val="28"/>
          <w:szCs w:val="28"/>
        </w:rPr>
        <w:t xml:space="preserve"> </w:t>
      </w:r>
      <w:r w:rsidR="007E226B" w:rsidRPr="00DD7F46">
        <w:rPr>
          <w:rFonts w:ascii="Times New Roman" w:hAnsi="Times New Roman" w:cs="Times New Roman"/>
          <w:sz w:val="28"/>
          <w:szCs w:val="28"/>
        </w:rPr>
        <w:t>4”</w:t>
      </w:r>
      <w:r w:rsidRPr="00DD7F46">
        <w:rPr>
          <w:rFonts w:ascii="Times New Roman" w:hAnsi="Times New Roman" w:cs="Times New Roman"/>
          <w:sz w:val="28"/>
          <w:szCs w:val="28"/>
        </w:rPr>
        <w:t>) a cui sono seguiti i relativi processi, tutti suddivisi in vari tronconi e in corso di definizio</w:t>
      </w:r>
      <w:r w:rsidR="007E226B" w:rsidRPr="00DD7F46">
        <w:rPr>
          <w:rFonts w:ascii="Times New Roman" w:hAnsi="Times New Roman" w:cs="Times New Roman"/>
          <w:sz w:val="28"/>
          <w:szCs w:val="28"/>
        </w:rPr>
        <w:t>ne nei vari gradi di giudizio (</w:t>
      </w:r>
      <w:r w:rsidRPr="00DD7F46">
        <w:rPr>
          <w:rFonts w:ascii="Times New Roman" w:hAnsi="Times New Roman" w:cs="Times New Roman"/>
          <w:sz w:val="28"/>
          <w:szCs w:val="28"/>
        </w:rPr>
        <w:t>anche il processo “Gotha 1 e 2 riuniti al “Pozzo 2” sul quale il 14 gennaio scorso è intervenuta la sentenza della Cassazione avrà</w:t>
      </w:r>
      <w:r w:rsidR="007E226B" w:rsidRPr="00DD7F46">
        <w:rPr>
          <w:rFonts w:ascii="Times New Roman" w:hAnsi="Times New Roman" w:cs="Times New Roman"/>
          <w:sz w:val="28"/>
          <w:szCs w:val="28"/>
        </w:rPr>
        <w:t xml:space="preserve"> un’appendice in sede di merito</w:t>
      </w:r>
      <w:r w:rsidRPr="00DD7F46">
        <w:rPr>
          <w:rFonts w:ascii="Times New Roman" w:hAnsi="Times New Roman" w:cs="Times New Roman"/>
          <w:sz w:val="28"/>
          <w:szCs w:val="28"/>
        </w:rPr>
        <w:t>) – queste indagini dicevo – hanno consentito di fare chiarezza su dimensioni e strutturazione del crimine mafioso che opera sulla fascia tirrenica, una strutturazione che si basa su una pianificata ripartizione tra famiglie finalizzata ad un capillare controllo del territorio attuato con la gestione dei traffici illeciti – narcotraffico e racket delle estorsioni, in primo luogo – e anche con la penetrazione nella gestione degli appalti pubblici.</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In continuità con le indagini precedenti, la DDA della Procura messinese nell’aprile 2015 ha dato esecuzione all’operazione c.d. “Gotha</w:t>
      </w:r>
      <w:r w:rsidR="008514C7">
        <w:rPr>
          <w:rFonts w:ascii="Times New Roman" w:hAnsi="Times New Roman" w:cs="Times New Roman"/>
          <w:sz w:val="28"/>
          <w:szCs w:val="28"/>
        </w:rPr>
        <w:t xml:space="preserve"> </w:t>
      </w:r>
      <w:r w:rsidRPr="00DD7F46">
        <w:rPr>
          <w:rFonts w:ascii="Times New Roman" w:hAnsi="Times New Roman" w:cs="Times New Roman"/>
          <w:sz w:val="28"/>
          <w:szCs w:val="28"/>
        </w:rPr>
        <w:t>5” che ha portato all’arresto di 22 persone accusate, tra l’altro, di associazione mafiosa, estorsioni, rapine, reati d’armi, altri reati contro la persona e il patrimonio.</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Va segnalata, in relazione a queste ultime</w:t>
      </w:r>
      <w:r w:rsidR="007E226B" w:rsidRPr="00DD7F46">
        <w:rPr>
          <w:rFonts w:ascii="Times New Roman" w:hAnsi="Times New Roman" w:cs="Times New Roman"/>
          <w:sz w:val="28"/>
          <w:szCs w:val="28"/>
        </w:rPr>
        <w:t xml:space="preserve"> investigazioni, un’evenienza (</w:t>
      </w:r>
      <w:r w:rsidRPr="00DD7F46">
        <w:rPr>
          <w:rFonts w:ascii="Times New Roman" w:hAnsi="Times New Roman" w:cs="Times New Roman"/>
          <w:sz w:val="28"/>
          <w:szCs w:val="28"/>
        </w:rPr>
        <w:t>rilevata in minore misura anche in occasione dell’operazione “Gotha 4”) d’indubbio rilievo e cioè che le indagini hanno registrato il contributo offerto dalle persone offese.</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lastRenderedPageBreak/>
        <w:t>La circostanza va sottolineata con accenti positivi, indicativa com’è delle crepe che cominciano ad incrinare il muro di omertà che è tanto redditizio all’aggressione del crimine mafioso.</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Se infatti nonostante il deciso intervento di magistratura e forze dell’ordine, che in tante occasioni ha consentito la decapitazione di interi gruppi criminali, si assiste alla ricostituzione dei medesimi a mezzo di nuovi soggetti, è evidente che la repressione, pur indispensabile, non è sufficiente. Occorrono perciò anche </w:t>
      </w:r>
      <w:r w:rsidR="002D1E04" w:rsidRPr="00DD7F46">
        <w:rPr>
          <w:rFonts w:ascii="Times New Roman" w:hAnsi="Times New Roman" w:cs="Times New Roman"/>
          <w:sz w:val="28"/>
          <w:szCs w:val="28"/>
        </w:rPr>
        <w:t>anticorpi</w:t>
      </w:r>
      <w:r w:rsidRPr="00DD7F46">
        <w:rPr>
          <w:rFonts w:ascii="Times New Roman" w:hAnsi="Times New Roman" w:cs="Times New Roman"/>
          <w:sz w:val="28"/>
          <w:szCs w:val="28"/>
        </w:rPr>
        <w:t xml:space="preserve"> socioculturali di prevenzione e tra questi è importante la creazione di una salda coscienza del senso etico della legalità che faccia della collaborazione civica con la magistratura e </w:t>
      </w:r>
      <w:r w:rsidR="00DD7F46">
        <w:rPr>
          <w:rFonts w:ascii="Times New Roman" w:hAnsi="Times New Roman" w:cs="Times New Roman"/>
          <w:sz w:val="28"/>
          <w:szCs w:val="28"/>
        </w:rPr>
        <w:t xml:space="preserve">con </w:t>
      </w:r>
      <w:r w:rsidRPr="00DD7F46">
        <w:rPr>
          <w:rFonts w:ascii="Times New Roman" w:hAnsi="Times New Roman" w:cs="Times New Roman"/>
          <w:sz w:val="28"/>
          <w:szCs w:val="28"/>
        </w:rPr>
        <w:t xml:space="preserve">le forze dell’ordine una normale regola di comportamento. </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Su questo versante un ruolo importante </w:t>
      </w:r>
      <w:r w:rsidR="002D1E04" w:rsidRPr="00DD7F46">
        <w:rPr>
          <w:rFonts w:ascii="Times New Roman" w:hAnsi="Times New Roman" w:cs="Times New Roman"/>
          <w:sz w:val="28"/>
          <w:szCs w:val="28"/>
        </w:rPr>
        <w:t>possono</w:t>
      </w:r>
      <w:r w:rsidRPr="00DD7F46">
        <w:rPr>
          <w:rFonts w:ascii="Times New Roman" w:hAnsi="Times New Roman" w:cs="Times New Roman"/>
          <w:sz w:val="28"/>
          <w:szCs w:val="28"/>
        </w:rPr>
        <w:t xml:space="preserve"> svolgerlo Scuola</w:t>
      </w:r>
      <w:r w:rsidR="002D1E04" w:rsidRPr="00DD7F46">
        <w:rPr>
          <w:rFonts w:ascii="Times New Roman" w:hAnsi="Times New Roman" w:cs="Times New Roman"/>
          <w:sz w:val="28"/>
          <w:szCs w:val="28"/>
        </w:rPr>
        <w:t xml:space="preserve"> e Università</w:t>
      </w:r>
      <w:r w:rsidRPr="00DD7F46">
        <w:rPr>
          <w:rFonts w:ascii="Times New Roman" w:hAnsi="Times New Roman" w:cs="Times New Roman"/>
          <w:sz w:val="28"/>
          <w:szCs w:val="28"/>
        </w:rPr>
        <w:t xml:space="preserve"> che crea</w:t>
      </w:r>
      <w:r w:rsidR="002D1E04" w:rsidRPr="00DD7F46">
        <w:rPr>
          <w:rFonts w:ascii="Times New Roman" w:hAnsi="Times New Roman" w:cs="Times New Roman"/>
          <w:sz w:val="28"/>
          <w:szCs w:val="28"/>
        </w:rPr>
        <w:t>no</w:t>
      </w:r>
      <w:r w:rsidRPr="00DD7F46">
        <w:rPr>
          <w:rFonts w:ascii="Times New Roman" w:hAnsi="Times New Roman" w:cs="Times New Roman"/>
          <w:sz w:val="28"/>
          <w:szCs w:val="28"/>
        </w:rPr>
        <w:t xml:space="preserve"> i cittadini di domani e che dev</w:t>
      </w:r>
      <w:r w:rsidR="002D1E04" w:rsidRPr="00DD7F46">
        <w:rPr>
          <w:rFonts w:ascii="Times New Roman" w:hAnsi="Times New Roman" w:cs="Times New Roman"/>
          <w:sz w:val="28"/>
          <w:szCs w:val="28"/>
        </w:rPr>
        <w:t>ono</w:t>
      </w:r>
      <w:r w:rsidRPr="00DD7F46">
        <w:rPr>
          <w:rFonts w:ascii="Times New Roman" w:hAnsi="Times New Roman" w:cs="Times New Roman"/>
          <w:sz w:val="28"/>
          <w:szCs w:val="28"/>
        </w:rPr>
        <w:t xml:space="preserve"> avere tra gli obiettivi formativi prioritari la conoscenza ed il rispetto della legalità come base dei diritti e soprattutto </w:t>
      </w:r>
      <w:r w:rsidR="002D1E04" w:rsidRPr="00DD7F46">
        <w:rPr>
          <w:rFonts w:ascii="Times New Roman" w:hAnsi="Times New Roman" w:cs="Times New Roman"/>
          <w:sz w:val="28"/>
          <w:szCs w:val="28"/>
        </w:rPr>
        <w:t>del</w:t>
      </w:r>
      <w:r w:rsidRPr="00DD7F46">
        <w:rPr>
          <w:rFonts w:ascii="Times New Roman" w:hAnsi="Times New Roman" w:cs="Times New Roman"/>
          <w:sz w:val="28"/>
          <w:szCs w:val="28"/>
        </w:rPr>
        <w:t>le responsabilità della cittadinanza.</w:t>
      </w:r>
      <w:r w:rsidR="00DD7F46">
        <w:rPr>
          <w:rFonts w:ascii="Times New Roman" w:hAnsi="Times New Roman" w:cs="Times New Roman"/>
          <w:sz w:val="28"/>
          <w:szCs w:val="28"/>
        </w:rPr>
        <w:t xml:space="preserve"> </w:t>
      </w:r>
      <w:r w:rsidRPr="00DD7F46">
        <w:rPr>
          <w:rFonts w:ascii="Times New Roman" w:hAnsi="Times New Roman" w:cs="Times New Roman"/>
          <w:sz w:val="28"/>
          <w:szCs w:val="28"/>
        </w:rPr>
        <w:t>Sul fronte della mafia che opera nella città capoluogo e nella fascia ionica si segnalano</w:t>
      </w:r>
      <w:r w:rsidR="00DD7F46">
        <w:rPr>
          <w:rFonts w:ascii="Times New Roman" w:hAnsi="Times New Roman" w:cs="Times New Roman"/>
          <w:sz w:val="28"/>
          <w:szCs w:val="28"/>
        </w:rPr>
        <w:t>,</w:t>
      </w:r>
      <w:r w:rsidRPr="00DD7F46">
        <w:rPr>
          <w:rFonts w:ascii="Times New Roman" w:hAnsi="Times New Roman" w:cs="Times New Roman"/>
          <w:sz w:val="28"/>
          <w:szCs w:val="28"/>
        </w:rPr>
        <w:t xml:space="preserve"> oltre alle tradizionali redditizie attività del traffico di droga e del racket estorsivo, un’ingente attività di riciclaggio. </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Ciò che va registrato con preoccupazione è la perversa interferenza che l’attività della criminalità organizzata e mafiosa, incentrata su estorsioni, usura e traffico di stupefacenti, determina sugli assetti socio-economici della città di Messina e dell’intero comprensorio distrettuale.</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Il racket estorsivo, in particolare, come rivelato dalle indagini, opera indiscriminatamente. Ciò da un lato rafforza la capacità intimidatoria  dei gruppi criminali – che può essere esercitata senza la necessità di atti delittuosi eclatanti – e dall’altro impone un duplice costo all’economia rea</w:t>
      </w:r>
      <w:r w:rsidR="007E226B" w:rsidRPr="00DD7F46">
        <w:rPr>
          <w:rFonts w:ascii="Times New Roman" w:hAnsi="Times New Roman" w:cs="Times New Roman"/>
          <w:sz w:val="28"/>
          <w:szCs w:val="28"/>
        </w:rPr>
        <w:t xml:space="preserve">le, non solo quello del pizzo, </w:t>
      </w:r>
      <w:r w:rsidRPr="00DD7F46">
        <w:rPr>
          <w:rFonts w:ascii="Times New Roman" w:hAnsi="Times New Roman" w:cs="Times New Roman"/>
          <w:sz w:val="28"/>
          <w:szCs w:val="28"/>
        </w:rPr>
        <w:t xml:space="preserve">che in qualche modo commercianti e imprenditori </w:t>
      </w:r>
      <w:r w:rsidR="007E226B" w:rsidRPr="00DD7F46">
        <w:rPr>
          <w:rFonts w:ascii="Times New Roman" w:hAnsi="Times New Roman" w:cs="Times New Roman"/>
          <w:sz w:val="28"/>
          <w:szCs w:val="28"/>
        </w:rPr>
        <w:t xml:space="preserve">trasferiscono sui consumatori, </w:t>
      </w:r>
      <w:r w:rsidRPr="00DD7F46">
        <w:rPr>
          <w:rFonts w:ascii="Times New Roman" w:hAnsi="Times New Roman" w:cs="Times New Roman"/>
          <w:sz w:val="28"/>
          <w:szCs w:val="28"/>
        </w:rPr>
        <w:t xml:space="preserve">ma altro costo economico-sociale più grave. L’insicurezza che caratterizza il sistema economico scoraggia, infatti, la creazione di nuove imprese e attività commerciali e l’incentivazione di quelle esistenti e opera come fattore di declino dell’economia della comunità messinese. </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Tenuto conto, perciò, del considerevolissimo accumulo patrimoniale proveniente dall’attività criminale assumono valenza strategica primaria le misure di prevenzione patrimoniale promosse dalla Procura della Repubblica di Messina.</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Onde potenziare la relativa attività, che necessita del  coordinamento, impiego e selezione delle risorse investigative, è stato creato un Desk Interforze con la partecipazione di tutte le Forze dell’Ord</w:t>
      </w:r>
      <w:r w:rsidR="007E226B" w:rsidRPr="00DD7F46">
        <w:rPr>
          <w:rFonts w:ascii="Times New Roman" w:hAnsi="Times New Roman" w:cs="Times New Roman"/>
          <w:sz w:val="28"/>
          <w:szCs w:val="28"/>
        </w:rPr>
        <w:t>ine che operano nel distretto (</w:t>
      </w:r>
      <w:r w:rsidRPr="00DD7F46">
        <w:rPr>
          <w:rFonts w:ascii="Times New Roman" w:hAnsi="Times New Roman" w:cs="Times New Roman"/>
          <w:sz w:val="28"/>
          <w:szCs w:val="28"/>
        </w:rPr>
        <w:t xml:space="preserve">Questura, </w:t>
      </w:r>
      <w:r w:rsidRPr="00DD7F46">
        <w:rPr>
          <w:rFonts w:ascii="Times New Roman" w:hAnsi="Times New Roman" w:cs="Times New Roman"/>
          <w:sz w:val="28"/>
          <w:szCs w:val="28"/>
        </w:rPr>
        <w:lastRenderedPageBreak/>
        <w:t>Comando Provinciale Carabinieri, Comando Provinciale della Guardia di Finanza, DIA, Sezione operativa di Messina, Sezione Anti</w:t>
      </w:r>
      <w:r w:rsidR="007E226B" w:rsidRPr="00DD7F46">
        <w:rPr>
          <w:rFonts w:ascii="Times New Roman" w:hAnsi="Times New Roman" w:cs="Times New Roman"/>
          <w:sz w:val="28"/>
          <w:szCs w:val="28"/>
        </w:rPr>
        <w:t>crimine del ROS dei Carabinieri</w:t>
      </w:r>
      <w:r w:rsidRPr="00DD7F46">
        <w:rPr>
          <w:rFonts w:ascii="Times New Roman" w:hAnsi="Times New Roman" w:cs="Times New Roman"/>
          <w:sz w:val="28"/>
          <w:szCs w:val="28"/>
        </w:rPr>
        <w:t>).</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Ciò consente di procedere alla ripartizione dei compiti d’indagine in base a criteri di priorità individuati coniugando pericolosità sociale e rilevanza delle accumulazioni.</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La validità di questa metodologia d’intervento è riscontrata dai risultati positivi conseguiti negli ultimi anni. In particolare va segnalato che nel solo biennio 2014-2015 il valore presuntivo complessivo dei beni sequestrati e/o confiscati è di 117 milioni di euro – nel contesto di 10 procedimenti che per brevità di esposizione non si menzionano nei dettagli –  </w:t>
      </w:r>
    </w:p>
    <w:p w:rsidR="0001185E" w:rsidRPr="00DD7F46" w:rsidRDefault="0001185E" w:rsidP="0001185E">
      <w:pPr>
        <w:jc w:val="both"/>
        <w:rPr>
          <w:rFonts w:ascii="Times New Roman" w:hAnsi="Times New Roman" w:cs="Times New Roman"/>
          <w:sz w:val="28"/>
          <w:szCs w:val="28"/>
        </w:rPr>
      </w:pP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Anche nel periodo in esame l’andamento delle attività delittuose espressione di criminalità economica ha continuato a fare registrare sensibile incidenza su un tessuto socioeconomico contrassegnato da una grave crisi.  </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Si registra, in questo settore, l’azione repressiva dell’evasione fiscale e del riciclaggio attuata mediante scelte strategicamente orientate al recupero immediato del danno economico a mezzo degli strumenti di prevenzione offerti dalla recente normativa. Si utilizza perciò lo strumento dei sequestro per equivalente per reati fiscali. Anche quest’anno il valore complessivo dei sequestri ha superato la soglia dei dieci milioni di euro.</w:t>
      </w:r>
      <w:r w:rsidR="00DD7F46">
        <w:rPr>
          <w:rFonts w:ascii="Times New Roman" w:hAnsi="Times New Roman" w:cs="Times New Roman"/>
          <w:sz w:val="28"/>
          <w:szCs w:val="28"/>
        </w:rPr>
        <w:t xml:space="preserve"> </w:t>
      </w:r>
      <w:r w:rsidRPr="00DD7F46">
        <w:rPr>
          <w:rFonts w:ascii="Times New Roman" w:hAnsi="Times New Roman" w:cs="Times New Roman"/>
          <w:sz w:val="28"/>
          <w:szCs w:val="28"/>
        </w:rPr>
        <w:t xml:space="preserve">Tra i procedimenti più rilevanti condotti dal gruppo criminalità economica della Procura distrettuale si segnalano quello sulla società partecipata </w:t>
      </w:r>
      <w:proofErr w:type="spellStart"/>
      <w:r w:rsidRPr="00DD7F46">
        <w:rPr>
          <w:rFonts w:ascii="Times New Roman" w:hAnsi="Times New Roman" w:cs="Times New Roman"/>
          <w:sz w:val="28"/>
          <w:szCs w:val="28"/>
        </w:rPr>
        <w:t>Messinambiente</w:t>
      </w:r>
      <w:proofErr w:type="spellEnd"/>
      <w:r w:rsidRPr="00DD7F46">
        <w:rPr>
          <w:rFonts w:ascii="Times New Roman" w:hAnsi="Times New Roman" w:cs="Times New Roman"/>
          <w:sz w:val="28"/>
          <w:szCs w:val="28"/>
        </w:rPr>
        <w:t xml:space="preserve"> a carico di pubblici funzionari ed imprenditori per corruzione e svariate altre ipotesi di reato</w:t>
      </w:r>
      <w:r w:rsidR="002D1E04" w:rsidRPr="00DD7F46">
        <w:rPr>
          <w:rFonts w:ascii="Times New Roman" w:hAnsi="Times New Roman" w:cs="Times New Roman"/>
          <w:sz w:val="28"/>
          <w:szCs w:val="28"/>
        </w:rPr>
        <w:t>,</w:t>
      </w:r>
      <w:r w:rsidRPr="00DD7F46">
        <w:rPr>
          <w:rFonts w:ascii="Times New Roman" w:hAnsi="Times New Roman" w:cs="Times New Roman"/>
          <w:sz w:val="28"/>
          <w:szCs w:val="28"/>
        </w:rPr>
        <w:t xml:space="preserve"> che ha rivelato una illecita gestione di appalti affidati a trattativa privata nonché il secondo troncone dell’indagine sul Consorzio Autostrade Siciliane che vede coinvolti molti indagati per truff</w:t>
      </w:r>
      <w:r w:rsidR="002D1E04" w:rsidRPr="00DD7F46">
        <w:rPr>
          <w:rFonts w:ascii="Times New Roman" w:hAnsi="Times New Roman" w:cs="Times New Roman"/>
          <w:sz w:val="28"/>
          <w:szCs w:val="28"/>
        </w:rPr>
        <w:t>e</w:t>
      </w:r>
      <w:r w:rsidRPr="00DD7F46">
        <w:rPr>
          <w:rFonts w:ascii="Times New Roman" w:hAnsi="Times New Roman" w:cs="Times New Roman"/>
          <w:sz w:val="28"/>
          <w:szCs w:val="28"/>
        </w:rPr>
        <w:t xml:space="preserve"> conness</w:t>
      </w:r>
      <w:r w:rsidR="002D1E04" w:rsidRPr="00DD7F46">
        <w:rPr>
          <w:rFonts w:ascii="Times New Roman" w:hAnsi="Times New Roman" w:cs="Times New Roman"/>
          <w:sz w:val="28"/>
          <w:szCs w:val="28"/>
        </w:rPr>
        <w:t>e</w:t>
      </w:r>
      <w:r w:rsidRPr="00DD7F46">
        <w:rPr>
          <w:rFonts w:ascii="Times New Roman" w:hAnsi="Times New Roman" w:cs="Times New Roman"/>
          <w:sz w:val="28"/>
          <w:szCs w:val="28"/>
        </w:rPr>
        <w:t xml:space="preserve"> alla liquidazione indebita di incentivi progettuali.</w:t>
      </w:r>
      <w:r w:rsidR="00DD7F46">
        <w:rPr>
          <w:rFonts w:ascii="Times New Roman" w:hAnsi="Times New Roman" w:cs="Times New Roman"/>
          <w:sz w:val="28"/>
          <w:szCs w:val="28"/>
        </w:rPr>
        <w:t xml:space="preserve"> </w:t>
      </w:r>
      <w:r w:rsidRPr="00DD7F46">
        <w:rPr>
          <w:rFonts w:ascii="Times New Roman" w:hAnsi="Times New Roman" w:cs="Times New Roman"/>
          <w:sz w:val="28"/>
          <w:szCs w:val="28"/>
        </w:rPr>
        <w:t xml:space="preserve">Il settore della criminalità economica, nell’ambito del quale va registrato l’incremento delle ipotesi di bancarotta fallimentare e dei fatti delittuosi di usura, è il contesto-spia del sempre più inquietante fenomeno criminale della corruzione rispetto al quale va tra l’altro segnalata negativamente la scarsa propensione a  denunciarne le relative vicende delittuose. </w:t>
      </w:r>
    </w:p>
    <w:p w:rsid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Il Presidente dell’Autorità Nazionale Anticorruzione, che sta svolgendo una decisa apprezzata azione di prevenzione dei fenomeni di corruzione, nell’occasione in cui è stato presente, lo scorso dicembre, nella nostra città, ha avuto modo affermare in un’intervista pubblicata su “La Gazzetta del Sud” che “paradossalmente ci sono paesi che hanno secondo le classifiche tassi minori di corruzione – rispetto al nostro, </w:t>
      </w:r>
      <w:proofErr w:type="spellStart"/>
      <w:r w:rsidRPr="00DD7F46">
        <w:rPr>
          <w:rFonts w:ascii="Times New Roman" w:hAnsi="Times New Roman" w:cs="Times New Roman"/>
          <w:sz w:val="28"/>
          <w:szCs w:val="28"/>
        </w:rPr>
        <w:t>n.d.e.</w:t>
      </w:r>
      <w:proofErr w:type="spellEnd"/>
      <w:r w:rsidRPr="00DD7F46">
        <w:rPr>
          <w:rFonts w:ascii="Times New Roman" w:hAnsi="Times New Roman" w:cs="Times New Roman"/>
          <w:sz w:val="28"/>
          <w:szCs w:val="28"/>
        </w:rPr>
        <w:t xml:space="preserve"> – ma registrano maggiori condanne” e che “questo è un elemento che in qualche </w:t>
      </w:r>
      <w:r w:rsidRPr="00DD7F46">
        <w:rPr>
          <w:rFonts w:ascii="Times New Roman" w:hAnsi="Times New Roman" w:cs="Times New Roman"/>
          <w:sz w:val="28"/>
          <w:szCs w:val="28"/>
        </w:rPr>
        <w:lastRenderedPageBreak/>
        <w:t>modo fa riflettere, deriva da una serie di difficoltà per far fronte alle vicende giudiziarie ma anche da una minore propensione a denunciare, a fare emergere i fatti di corruzione</w:t>
      </w:r>
      <w:r w:rsidR="00DD7F46">
        <w:rPr>
          <w:rFonts w:ascii="Times New Roman" w:hAnsi="Times New Roman" w:cs="Times New Roman"/>
          <w:sz w:val="28"/>
          <w:szCs w:val="28"/>
        </w:rPr>
        <w:t>”</w:t>
      </w:r>
      <w:r w:rsidRPr="00DD7F46">
        <w:rPr>
          <w:rFonts w:ascii="Times New Roman" w:hAnsi="Times New Roman" w:cs="Times New Roman"/>
          <w:sz w:val="28"/>
          <w:szCs w:val="28"/>
        </w:rPr>
        <w:t xml:space="preserve">. </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 </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Il fenomeno immigratorio ha effetti considerevolissimi sull’esercizio della giurisdizione del distretto. </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Il flusso immigratorio che si riversa in Europa ha assunto ormai le dimensioni di una vicenda epocale inarrestabile e di dimensioni di cui non si riesce a calcolare l’incidenza né la durata – quest’ultima prevista, da analisti accreditati, nell’ordine, inquietante, di vari decenni –</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A questo si collega il fenomeno del traffico illegale dei migranti. </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L’Italia è al centro di questa temperie epocale e di questo centro la Sicilia è a sua volta l’epicentro.</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La crescita esponenziale e inarrestabile del fenomeno immigratorio, che, va ribadito, ha assunto ormai le dimensioni di uno stabile movimento di massa da monitorare e fronteggiare con scelte politiche lungimiranti elaborate e attuate dagli  organismi sovranazionali, determina un gravissimo impatto sulla realtà del distretto giudiziario messinese posto che la Sicilia  costituisce una vera e propria “porta d’ingresso” verso l’Italia peninsulare ed il Nord Europa, e lo stretto di Messina è la porta d’accesso alla parte continentale dell’Italia.</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Il numero dei procedimenti penali in tema di contrasto al traffico illegale dei migranti pendenti presso la Procura della Repubblica di Messina ha perciò subìto un incremento considerevolissimo.</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Risulta, in particolare, che il numero dei procedimenti contro noti è progressivamente passato dai 5 del 2013 ai 34 dei primi nove mesi del 2015. Gli sbarchi dei migranti sono stati infatti, nel predetto periodo, ben 28 e hanno interessato oltre 6000 cittadini extracomunitari, mentre il numero degli indagati ammonta a oltre 90 soggetti, in gran parte destinatari di provvedimenti di fermo per il reato di cui all’art. 12 commi 3 bis e ter  del D. </w:t>
      </w:r>
      <w:proofErr w:type="spellStart"/>
      <w:r w:rsidRPr="00DD7F46">
        <w:rPr>
          <w:rFonts w:ascii="Times New Roman" w:hAnsi="Times New Roman" w:cs="Times New Roman"/>
          <w:sz w:val="28"/>
          <w:szCs w:val="28"/>
        </w:rPr>
        <w:t>lgs</w:t>
      </w:r>
      <w:proofErr w:type="spellEnd"/>
      <w:r w:rsidRPr="00DD7F46">
        <w:rPr>
          <w:rFonts w:ascii="Times New Roman" w:hAnsi="Times New Roman" w:cs="Times New Roman"/>
          <w:sz w:val="28"/>
          <w:szCs w:val="28"/>
        </w:rPr>
        <w:t>. 286/1998.</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Va poi segnalato che in molti casi si procede anche per il reato di omicidio volontario in quanto sovente a bordo delle imbarcazioni vengono rinvenuti cadaveri di soggetti deceduti durante il viaggio a causa delle precarie condizioni del trasporto ovvero perché vittime di atti di violenza dei c.d. scafisti.</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lastRenderedPageBreak/>
        <w:t>In tutti i casi di sbarco vengono poi aperti separati procedimenti penali per il reato di cui all’art. 10 bis d.lgs. 286/98 che riguardano le migliaia di cittadini extracomunitari trasportati dai natanti, e che sono oggetto dei regimi di protezione internazionale e umanitaria; procedimenti, questi, che non si rivelano di pronta e facile risoluzione anche per le difficoltà inerenti le necessarie attività di no</w:t>
      </w:r>
      <w:r w:rsidR="007E226B" w:rsidRPr="00DD7F46">
        <w:rPr>
          <w:rFonts w:ascii="Times New Roman" w:hAnsi="Times New Roman" w:cs="Times New Roman"/>
          <w:sz w:val="28"/>
          <w:szCs w:val="28"/>
        </w:rPr>
        <w:t>tifica degli atti processuali</w:t>
      </w:r>
      <w:r w:rsidR="00507053" w:rsidRPr="00DD7F46">
        <w:rPr>
          <w:rFonts w:ascii="Times New Roman" w:hAnsi="Times New Roman" w:cs="Times New Roman"/>
          <w:sz w:val="28"/>
          <w:szCs w:val="28"/>
        </w:rPr>
        <w:t>. È</w:t>
      </w:r>
      <w:r w:rsidRPr="00DD7F46">
        <w:rPr>
          <w:rFonts w:ascii="Times New Roman" w:hAnsi="Times New Roman" w:cs="Times New Roman"/>
          <w:sz w:val="28"/>
          <w:szCs w:val="28"/>
        </w:rPr>
        <w:t xml:space="preserve"> di queste ultime settimane il dibattito circa l’opportunità del mantenimento di quest’ipotesi di reato che rivela scarsa deterrenza e non agevola lo svolgimento delle investigazioni sui criminali speculatori di questi viaggi dell</w:t>
      </w:r>
      <w:r w:rsidR="007E226B" w:rsidRPr="00DD7F46">
        <w:rPr>
          <w:rFonts w:ascii="Times New Roman" w:hAnsi="Times New Roman" w:cs="Times New Roman"/>
          <w:sz w:val="28"/>
          <w:szCs w:val="28"/>
        </w:rPr>
        <w:t>a speranza e della disperazione</w:t>
      </w:r>
      <w:r w:rsidRPr="00DD7F46">
        <w:rPr>
          <w:rFonts w:ascii="Times New Roman" w:hAnsi="Times New Roman" w:cs="Times New Roman"/>
          <w:sz w:val="28"/>
          <w:szCs w:val="28"/>
        </w:rPr>
        <w:t xml:space="preserve">. </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Va sottolineato che Il fenomeno immigratorio non ha riflessi </w:t>
      </w:r>
      <w:r w:rsidR="007E226B" w:rsidRPr="00DD7F46">
        <w:rPr>
          <w:rFonts w:ascii="Times New Roman" w:hAnsi="Times New Roman" w:cs="Times New Roman"/>
          <w:sz w:val="28"/>
          <w:szCs w:val="28"/>
        </w:rPr>
        <w:t>solo sugli uffici requirenti  (</w:t>
      </w:r>
      <w:r w:rsidRPr="00DD7F46">
        <w:rPr>
          <w:rFonts w:ascii="Times New Roman" w:hAnsi="Times New Roman" w:cs="Times New Roman"/>
          <w:sz w:val="28"/>
          <w:szCs w:val="28"/>
        </w:rPr>
        <w:t xml:space="preserve">mi limito a segnalare </w:t>
      </w:r>
      <w:r w:rsidRPr="00DD7F46">
        <w:rPr>
          <w:rFonts w:ascii="Times New Roman" w:hAnsi="Times New Roman" w:cs="Times New Roman"/>
          <w:i/>
          <w:sz w:val="28"/>
          <w:szCs w:val="28"/>
        </w:rPr>
        <w:t xml:space="preserve">per </w:t>
      </w:r>
      <w:proofErr w:type="spellStart"/>
      <w:r w:rsidRPr="00DD7F46">
        <w:rPr>
          <w:rFonts w:ascii="Times New Roman" w:hAnsi="Times New Roman" w:cs="Times New Roman"/>
          <w:i/>
          <w:sz w:val="28"/>
          <w:szCs w:val="28"/>
        </w:rPr>
        <w:t>incidens</w:t>
      </w:r>
      <w:proofErr w:type="spellEnd"/>
      <w:r w:rsidRPr="00DD7F46">
        <w:rPr>
          <w:rFonts w:ascii="Times New Roman" w:hAnsi="Times New Roman" w:cs="Times New Roman"/>
          <w:sz w:val="28"/>
          <w:szCs w:val="28"/>
        </w:rPr>
        <w:t xml:space="preserve"> che il Tribunale di Messina è destinatario, per le eccezionali contingenze legate al fenomeno, di un magistrato in applicazione </w:t>
      </w:r>
      <w:proofErr w:type="spellStart"/>
      <w:r w:rsidRPr="00DD7F46">
        <w:rPr>
          <w:rFonts w:ascii="Times New Roman" w:hAnsi="Times New Roman" w:cs="Times New Roman"/>
          <w:sz w:val="28"/>
          <w:szCs w:val="28"/>
        </w:rPr>
        <w:t>extradistrettuale</w:t>
      </w:r>
      <w:proofErr w:type="spellEnd"/>
      <w:r w:rsidRPr="00DD7F46">
        <w:rPr>
          <w:rFonts w:ascii="Times New Roman" w:hAnsi="Times New Roman" w:cs="Times New Roman"/>
          <w:sz w:val="28"/>
          <w:szCs w:val="28"/>
        </w:rPr>
        <w:t xml:space="preserve"> in base alle misure che il CSM ha </w:t>
      </w:r>
      <w:r w:rsidR="00507053" w:rsidRPr="00DD7F46">
        <w:rPr>
          <w:rFonts w:ascii="Times New Roman" w:hAnsi="Times New Roman" w:cs="Times New Roman"/>
          <w:sz w:val="28"/>
          <w:szCs w:val="28"/>
        </w:rPr>
        <w:t>opportuna</w:t>
      </w:r>
      <w:r w:rsidRPr="00DD7F46">
        <w:rPr>
          <w:rFonts w:ascii="Times New Roman" w:hAnsi="Times New Roman" w:cs="Times New Roman"/>
          <w:sz w:val="28"/>
          <w:szCs w:val="28"/>
        </w:rPr>
        <w:t>m</w:t>
      </w:r>
      <w:r w:rsidR="007E226B" w:rsidRPr="00DD7F46">
        <w:rPr>
          <w:rFonts w:ascii="Times New Roman" w:hAnsi="Times New Roman" w:cs="Times New Roman"/>
          <w:sz w:val="28"/>
          <w:szCs w:val="28"/>
        </w:rPr>
        <w:t>ente disposto per fronteggiarle</w:t>
      </w:r>
      <w:r w:rsidRPr="00DD7F46">
        <w:rPr>
          <w:rFonts w:ascii="Times New Roman" w:hAnsi="Times New Roman" w:cs="Times New Roman"/>
          <w:sz w:val="28"/>
          <w:szCs w:val="28"/>
        </w:rPr>
        <w:t xml:space="preserve">). </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Quale vertice della magistratura requirente del distretto mi sembra comunque doveroso segnalare  l’impatto del fenomeno in questione sulla Procura della Repubblica presso il Trib</w:t>
      </w:r>
      <w:r w:rsidR="007E226B" w:rsidRPr="00DD7F46">
        <w:rPr>
          <w:rFonts w:ascii="Times New Roman" w:hAnsi="Times New Roman" w:cs="Times New Roman"/>
          <w:sz w:val="28"/>
          <w:szCs w:val="28"/>
        </w:rPr>
        <w:t>unale per i Minori di Messina</w:t>
      </w:r>
      <w:r w:rsidR="00507053" w:rsidRPr="00DD7F46">
        <w:rPr>
          <w:rFonts w:ascii="Times New Roman" w:hAnsi="Times New Roman" w:cs="Times New Roman"/>
          <w:sz w:val="28"/>
          <w:szCs w:val="28"/>
        </w:rPr>
        <w:t>,</w:t>
      </w:r>
      <w:r w:rsidR="007E226B" w:rsidRPr="00DD7F46">
        <w:rPr>
          <w:rFonts w:ascii="Times New Roman" w:hAnsi="Times New Roman" w:cs="Times New Roman"/>
          <w:sz w:val="28"/>
          <w:szCs w:val="28"/>
        </w:rPr>
        <w:t xml:space="preserve"> </w:t>
      </w:r>
      <w:r w:rsidRPr="00DD7F46">
        <w:rPr>
          <w:rFonts w:ascii="Times New Roman" w:hAnsi="Times New Roman" w:cs="Times New Roman"/>
          <w:sz w:val="28"/>
          <w:szCs w:val="28"/>
        </w:rPr>
        <w:t>impatto che dimostra emblematicamente il sottodimensionamento particolarmente vistoso dell’organico di un ufficio giudiziario a cui sono affidati c</w:t>
      </w:r>
      <w:r w:rsidR="007E226B" w:rsidRPr="00DD7F46">
        <w:rPr>
          <w:rFonts w:ascii="Times New Roman" w:hAnsi="Times New Roman" w:cs="Times New Roman"/>
          <w:sz w:val="28"/>
          <w:szCs w:val="28"/>
        </w:rPr>
        <w:t>ompetenze di speciale rilevanza</w:t>
      </w:r>
      <w:r w:rsidRPr="00DD7F46">
        <w:rPr>
          <w:rFonts w:ascii="Times New Roman" w:hAnsi="Times New Roman" w:cs="Times New Roman"/>
          <w:sz w:val="28"/>
          <w:szCs w:val="28"/>
        </w:rPr>
        <w:t>.</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L’organico della Procura per i Minori, che esercita, su un vastissimo comprensorio distr</w:t>
      </w:r>
      <w:r w:rsidR="008514C7">
        <w:rPr>
          <w:rFonts w:ascii="Times New Roman" w:hAnsi="Times New Roman" w:cs="Times New Roman"/>
          <w:sz w:val="28"/>
          <w:szCs w:val="28"/>
        </w:rPr>
        <w:t xml:space="preserve">ettuale nel quale sono ubicati </w:t>
      </w:r>
      <w:r w:rsidRPr="00DD7F46">
        <w:rPr>
          <w:rFonts w:ascii="Times New Roman" w:hAnsi="Times New Roman" w:cs="Times New Roman"/>
          <w:sz w:val="28"/>
          <w:szCs w:val="28"/>
        </w:rPr>
        <w:t>108 comuni, competenza penale, civile e amministrativa, è di due soli magistrati.</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Ebbene, essendo diventato, come detto, il porto di Messina frequente luogo di approdo di centinaia e centinaia di cittadini extracomunitari, il numero degli affari civili relativi ai minori stranieri non accompagnati ha raggiunto dimensioni impressionant</w:t>
      </w:r>
      <w:r w:rsidR="008514C7">
        <w:rPr>
          <w:rFonts w:ascii="Times New Roman" w:hAnsi="Times New Roman" w:cs="Times New Roman"/>
          <w:sz w:val="28"/>
          <w:szCs w:val="28"/>
        </w:rPr>
        <w:t>i; dalle 44 iscrizioni del 2013</w:t>
      </w:r>
      <w:r w:rsidRPr="00DD7F46">
        <w:rPr>
          <w:rFonts w:ascii="Times New Roman" w:hAnsi="Times New Roman" w:cs="Times New Roman"/>
          <w:sz w:val="28"/>
          <w:szCs w:val="28"/>
        </w:rPr>
        <w:t xml:space="preserve"> si è passati alle 497 del 2014 e alla data del 22 ottobre 2015 ha superato il numero di 1.000.</w:t>
      </w:r>
      <w:r w:rsidR="00507053" w:rsidRPr="00DD7F46">
        <w:rPr>
          <w:rFonts w:ascii="Times New Roman" w:hAnsi="Times New Roman" w:cs="Times New Roman"/>
          <w:sz w:val="28"/>
          <w:szCs w:val="28"/>
        </w:rPr>
        <w:t xml:space="preserve"> </w:t>
      </w:r>
      <w:r w:rsidRPr="00DD7F46">
        <w:rPr>
          <w:rFonts w:ascii="Times New Roman" w:hAnsi="Times New Roman" w:cs="Times New Roman"/>
          <w:sz w:val="28"/>
          <w:szCs w:val="28"/>
        </w:rPr>
        <w:t xml:space="preserve">Dati che si commentano da soli.    </w:t>
      </w:r>
    </w:p>
    <w:p w:rsidR="0001185E" w:rsidRPr="00DD7F46" w:rsidRDefault="0001185E" w:rsidP="0001185E">
      <w:pPr>
        <w:jc w:val="both"/>
        <w:rPr>
          <w:rFonts w:ascii="Times New Roman" w:hAnsi="Times New Roman" w:cs="Times New Roman"/>
          <w:sz w:val="28"/>
          <w:szCs w:val="28"/>
        </w:rPr>
      </w:pP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Il traffico illegale dei migranti va inoltre controllato come possibile fenomeno criminale-spia del terrorismo internazionale.</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Va premesso che le comunità arabe insediate nel comprensorio distrettuale appaiono ben integrate nella realtà sociale e in ottimi rapporti con la popolazione locale. La reciproca integrazione culturale agevola la costituzione di famiglie inter-etniche e conversioni religiose accettate serenamente nell’ambiente familiare.</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lastRenderedPageBreak/>
        <w:t>Tuttavia, per quanto riguarda i c.d. reati spia, indicativi della presenza di organizzazioni di matrice terroristica o eversiva, sono oggetto di costante monitoraggio – oltre che i reati in materia di armi – i seguenti fenomeni.</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In primo luogo, il controllo dei flussi di denaro. Tramite il monitoraggio delle segnalazioni delle oper</w:t>
      </w:r>
      <w:r w:rsidR="007E226B" w:rsidRPr="00DD7F46">
        <w:rPr>
          <w:rFonts w:ascii="Times New Roman" w:hAnsi="Times New Roman" w:cs="Times New Roman"/>
          <w:sz w:val="28"/>
          <w:szCs w:val="28"/>
        </w:rPr>
        <w:t>azioni di trasferimento fondi (</w:t>
      </w:r>
      <w:r w:rsidRPr="00DD7F46">
        <w:rPr>
          <w:rFonts w:ascii="Times New Roman" w:hAnsi="Times New Roman" w:cs="Times New Roman"/>
          <w:sz w:val="28"/>
          <w:szCs w:val="28"/>
        </w:rPr>
        <w:t xml:space="preserve">c.d. </w:t>
      </w:r>
      <w:proofErr w:type="spellStart"/>
      <w:r w:rsidRPr="00DD7F46">
        <w:rPr>
          <w:rFonts w:ascii="Times New Roman" w:hAnsi="Times New Roman" w:cs="Times New Roman"/>
          <w:i/>
          <w:sz w:val="28"/>
          <w:szCs w:val="28"/>
        </w:rPr>
        <w:t>money</w:t>
      </w:r>
      <w:proofErr w:type="spellEnd"/>
      <w:r w:rsidRPr="00DD7F46">
        <w:rPr>
          <w:rFonts w:ascii="Times New Roman" w:hAnsi="Times New Roman" w:cs="Times New Roman"/>
          <w:i/>
          <w:sz w:val="28"/>
          <w:szCs w:val="28"/>
        </w:rPr>
        <w:t xml:space="preserve"> transfer</w:t>
      </w:r>
      <w:r w:rsidRPr="00DD7F46">
        <w:rPr>
          <w:rFonts w:ascii="Times New Roman" w:hAnsi="Times New Roman" w:cs="Times New Roman"/>
          <w:sz w:val="28"/>
          <w:szCs w:val="28"/>
        </w:rPr>
        <w:t>) si mira ad individuare operazioni sospette legate a fattispecie di riciclaggio e di finanziamento del terrorismo ex art. 47 del decreto 231/2007.</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In secondo luogo, il controllo dei flussi di immigrazione clandestina in quanto, come già rilevato, la posizione della Sicilia, e quella di Messina in particolare, ne fanno un naturale luogo di approdo e transito degli immigrati prove</w:t>
      </w:r>
      <w:r w:rsidR="00507053" w:rsidRPr="00DD7F46">
        <w:rPr>
          <w:rFonts w:ascii="Times New Roman" w:hAnsi="Times New Roman" w:cs="Times New Roman"/>
          <w:sz w:val="28"/>
          <w:szCs w:val="28"/>
        </w:rPr>
        <w:t>nienti dall’Africa e dall’Asia.</w:t>
      </w:r>
    </w:p>
    <w:p w:rsidR="0001185E"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Il costante monitoraggio della situazione da parte delle forze dell’ordine consente di ritenere che l’eventuale reclutamento di immigrati clandestini da parte di associazioni terroristiche di matrice jihad</w:t>
      </w:r>
      <w:r w:rsidR="00507053" w:rsidRPr="00DD7F46">
        <w:rPr>
          <w:rFonts w:ascii="Times New Roman" w:hAnsi="Times New Roman" w:cs="Times New Roman"/>
          <w:sz w:val="28"/>
          <w:szCs w:val="28"/>
        </w:rPr>
        <w:t>ista avvenga in altri P</w:t>
      </w:r>
      <w:r w:rsidRPr="00DD7F46">
        <w:rPr>
          <w:rFonts w:ascii="Times New Roman" w:hAnsi="Times New Roman" w:cs="Times New Roman"/>
          <w:sz w:val="28"/>
          <w:szCs w:val="28"/>
        </w:rPr>
        <w:t xml:space="preserve">aesi, mentre il comprensorio distrettuale continua ad essere essenzialmente terra di transito dove operano associazioni criminali di tipo comune che, in collegamento con associazioni analoghe operanti nei paesi di provenienza, organizzano “viaggi della speranza” a mero scopo di lucro. </w:t>
      </w:r>
    </w:p>
    <w:p w:rsidR="00DD7F46" w:rsidRPr="00DD7F46" w:rsidRDefault="00DD7F46" w:rsidP="0001185E">
      <w:pPr>
        <w:jc w:val="both"/>
        <w:rPr>
          <w:rFonts w:ascii="Times New Roman" w:hAnsi="Times New Roman" w:cs="Times New Roman"/>
          <w:sz w:val="28"/>
          <w:szCs w:val="28"/>
        </w:rPr>
      </w:pP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Un breve </w:t>
      </w:r>
      <w:r w:rsidR="00507053" w:rsidRPr="00DD7F46">
        <w:rPr>
          <w:rFonts w:ascii="Times New Roman" w:hAnsi="Times New Roman" w:cs="Times New Roman"/>
          <w:sz w:val="28"/>
          <w:szCs w:val="28"/>
        </w:rPr>
        <w:t xml:space="preserve">conclusivo </w:t>
      </w:r>
      <w:r w:rsidRPr="00DD7F46">
        <w:rPr>
          <w:rFonts w:ascii="Times New Roman" w:hAnsi="Times New Roman" w:cs="Times New Roman"/>
          <w:sz w:val="28"/>
          <w:szCs w:val="28"/>
        </w:rPr>
        <w:t xml:space="preserve">cenno sulla paventata soppressione della Corte di Appello.  </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La Commissione di studio istituita con D.M 12.8.2015 pare destinata a formulare, in sede di revisione della geografia giudiziaria una proposta – la cui genesi è nel D.D.L. 1640 del 2014 – che andrà a configurare un modello sostanzialmente </w:t>
      </w:r>
      <w:proofErr w:type="spellStart"/>
      <w:r w:rsidRPr="00DD7F46">
        <w:rPr>
          <w:rFonts w:ascii="Times New Roman" w:hAnsi="Times New Roman" w:cs="Times New Roman"/>
          <w:sz w:val="28"/>
          <w:szCs w:val="28"/>
        </w:rPr>
        <w:t>monoregionale</w:t>
      </w:r>
      <w:proofErr w:type="spellEnd"/>
      <w:r w:rsidRPr="00DD7F46">
        <w:rPr>
          <w:rFonts w:ascii="Times New Roman" w:hAnsi="Times New Roman" w:cs="Times New Roman"/>
          <w:sz w:val="28"/>
          <w:szCs w:val="28"/>
        </w:rPr>
        <w:t xml:space="preserve"> delle Corti di Appello.</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I lavori della Commissione, che avrebbero dovuto concludersi alla fine del 2015, sono stati prorogati fino al 31 marzo 2016. </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Allo stato non è dato sapere nulla di concreto sulla specifica fisionomia delle scelte della Commissione di studio – che tra l’altro non riguardano soltanto la nuova geografia giudiziaria ma altre importanti tematiche relative all’ordinam</w:t>
      </w:r>
      <w:r w:rsidR="007E226B" w:rsidRPr="00DD7F46">
        <w:rPr>
          <w:rFonts w:ascii="Times New Roman" w:hAnsi="Times New Roman" w:cs="Times New Roman"/>
          <w:sz w:val="28"/>
          <w:szCs w:val="28"/>
        </w:rPr>
        <w:t xml:space="preserve">ento giudiziario </w:t>
      </w:r>
      <w:r w:rsidRPr="00DD7F46">
        <w:rPr>
          <w:rFonts w:ascii="Times New Roman" w:hAnsi="Times New Roman" w:cs="Times New Roman"/>
          <w:sz w:val="28"/>
          <w:szCs w:val="28"/>
        </w:rPr>
        <w:t>tra le quali l’accesso alla magistratura e l’organizzazione degli uffici del pubblico ministero – ma se l’opzione di fondo è quella cennata, ispirata sostanzialmente al principio “una Corte per ogni regione” non c’è da essere ottimisti su quelle relative alla Corte messinese.</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lastRenderedPageBreak/>
        <w:t xml:space="preserve">Ovvio il rispetto per le scelte del legislatore sovrano se, come e quando verranno adottate. </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Vorrei comunque ricordare  che la storia plurisecolare di Messina come sede di giurisdizione di appello venne interrotta una sola volta, nel 1923, con l’accorpamento a quella di Catania, ma dopo sei anni le conseguenze negative che ne derivarono  indussero al ripristino del precedente assetto organizzativo.</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Comprendo che su una vicenda di quasi un secolo fa si può rilevare che lo scorrere del tempo e i conseguenti mutamenti delle condizioni socioeconomiche hanno </w:t>
      </w:r>
      <w:proofErr w:type="spellStart"/>
      <w:r w:rsidRPr="00DD7F46">
        <w:rPr>
          <w:rFonts w:ascii="Times New Roman" w:hAnsi="Times New Roman" w:cs="Times New Roman"/>
          <w:sz w:val="28"/>
          <w:szCs w:val="28"/>
        </w:rPr>
        <w:t>refluenza</w:t>
      </w:r>
      <w:proofErr w:type="spellEnd"/>
      <w:r w:rsidRPr="00DD7F46">
        <w:rPr>
          <w:rFonts w:ascii="Times New Roman" w:hAnsi="Times New Roman" w:cs="Times New Roman"/>
          <w:sz w:val="28"/>
          <w:szCs w:val="28"/>
        </w:rPr>
        <w:t xml:space="preserve"> sulla stessa articolazione territoriale del servizio giudiziario ma va anche sottolineato che la diffusività è valore i</w:t>
      </w:r>
      <w:r w:rsidR="005862ED" w:rsidRPr="00DD7F46">
        <w:rPr>
          <w:rFonts w:ascii="Times New Roman" w:hAnsi="Times New Roman" w:cs="Times New Roman"/>
          <w:sz w:val="28"/>
          <w:szCs w:val="28"/>
        </w:rPr>
        <w:t xml:space="preserve">mmutabile della giurisdizione </w:t>
      </w:r>
      <w:r w:rsidRPr="00DD7F46">
        <w:rPr>
          <w:rFonts w:ascii="Times New Roman" w:hAnsi="Times New Roman" w:cs="Times New Roman"/>
          <w:sz w:val="28"/>
          <w:szCs w:val="28"/>
        </w:rPr>
        <w:t>e si modella su  dimensioni e omogeneità del territorio e sulla dom</w:t>
      </w:r>
      <w:r w:rsidR="005862ED" w:rsidRPr="00DD7F46">
        <w:rPr>
          <w:rFonts w:ascii="Times New Roman" w:hAnsi="Times New Roman" w:cs="Times New Roman"/>
          <w:sz w:val="28"/>
          <w:szCs w:val="28"/>
        </w:rPr>
        <w:t>anda di giustizia conseguente</w:t>
      </w:r>
      <w:r w:rsidR="009F5E4C" w:rsidRPr="00DD7F46">
        <w:rPr>
          <w:rFonts w:ascii="Times New Roman" w:hAnsi="Times New Roman" w:cs="Times New Roman"/>
          <w:sz w:val="28"/>
          <w:szCs w:val="28"/>
        </w:rPr>
        <w:t>.</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Ricordo anche che le prospettive di soppressione della Corte delineatesi nei primi anni 90 del secolo scorso non ebbero a concretizzarsi. </w:t>
      </w:r>
    </w:p>
    <w:p w:rsidR="0001185E"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 xml:space="preserve">In quell’occasione il </w:t>
      </w:r>
      <w:r w:rsidR="005862ED" w:rsidRPr="00DD7F46">
        <w:rPr>
          <w:rFonts w:ascii="Times New Roman" w:hAnsi="Times New Roman" w:cs="Times New Roman"/>
          <w:sz w:val="28"/>
          <w:szCs w:val="28"/>
        </w:rPr>
        <w:t>Presidente della Corte</w:t>
      </w:r>
      <w:r w:rsidRPr="00DD7F46">
        <w:rPr>
          <w:rFonts w:ascii="Times New Roman" w:hAnsi="Times New Roman" w:cs="Times New Roman"/>
          <w:sz w:val="28"/>
          <w:szCs w:val="28"/>
        </w:rPr>
        <w:t xml:space="preserve"> Antonio La Torre elaborò, a difesa del mantenimento della Corte di Appello di Messina, una magistrale prolusione che nella parte conclusiva conteneva  parole che sono di pregnante attualità e che cito testualmente. Queste parole fanno riferimento, tra l’altro, alla necessità di non mutare “un assetto organizzativo collaudato da una plurisecolare tradizione, modellato su una realtà geo-demografica omogenea”, di non allontanare “il centro del presidio giudiziario dal suo naturale bacino di utenza, indebolendo la domanda di giustizia”, di non togliere “al territorio dell’attuale distretto giudiziario il suo naturale polo di aggregazione per incorporarlo ad un altro, che ha già problemi di governabilità per la vastità delle sue dimensioni”.</w:t>
      </w:r>
    </w:p>
    <w:p w:rsidR="0001185E" w:rsidRPr="00DD7F46" w:rsidRDefault="0001185E" w:rsidP="0001185E">
      <w:pPr>
        <w:jc w:val="both"/>
        <w:rPr>
          <w:rFonts w:ascii="Times New Roman" w:hAnsi="Times New Roman" w:cs="Times New Roman"/>
          <w:sz w:val="28"/>
          <w:szCs w:val="28"/>
        </w:rPr>
      </w:pPr>
      <w:bookmarkStart w:id="0" w:name="_GoBack"/>
      <w:bookmarkEnd w:id="0"/>
      <w:r w:rsidRPr="00DD7F46">
        <w:rPr>
          <w:rFonts w:ascii="Times New Roman" w:hAnsi="Times New Roman" w:cs="Times New Roman"/>
          <w:sz w:val="28"/>
          <w:szCs w:val="28"/>
        </w:rPr>
        <w:t>Concludo. La nostra Repubblica celebra quest’anno i suoi primi se</w:t>
      </w:r>
      <w:r w:rsidR="009E0779" w:rsidRPr="00DD7F46">
        <w:rPr>
          <w:rFonts w:ascii="Times New Roman" w:hAnsi="Times New Roman" w:cs="Times New Roman"/>
          <w:sz w:val="28"/>
          <w:szCs w:val="28"/>
        </w:rPr>
        <w:t>tt</w:t>
      </w:r>
      <w:r w:rsidRPr="00DD7F46">
        <w:rPr>
          <w:rFonts w:ascii="Times New Roman" w:hAnsi="Times New Roman" w:cs="Times New Roman"/>
          <w:sz w:val="28"/>
          <w:szCs w:val="28"/>
        </w:rPr>
        <w:t>ant’anni, evento di grande significato che evoca tra l’altro la nascita della Costituzione frutto dei lavori dell’Assemblea eletta contestualmente alla consultazione referendaria.</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sz w:val="28"/>
          <w:szCs w:val="28"/>
        </w:rPr>
        <w:t>Ed è alla Costituzione e ai suoi principi fondamentali che io penso che i magistrati debbano guardare con fiducia come alla bussola del loro orizzonte professionale nel quotidiano difficile impegno a tutela della legalità che li attende nel corso dell’anno giudiziario che oggi viene inaugurato.</w:t>
      </w:r>
    </w:p>
    <w:p w:rsidR="0001185E" w:rsidRPr="00DD7F46" w:rsidRDefault="0001185E" w:rsidP="0001185E">
      <w:pPr>
        <w:jc w:val="both"/>
        <w:rPr>
          <w:rFonts w:ascii="Times New Roman" w:hAnsi="Times New Roman" w:cs="Times New Roman"/>
          <w:sz w:val="28"/>
          <w:szCs w:val="28"/>
        </w:rPr>
      </w:pPr>
      <w:r w:rsidRPr="00DD7F46">
        <w:rPr>
          <w:rFonts w:ascii="Times New Roman" w:hAnsi="Times New Roman" w:cs="Times New Roman"/>
          <w:i/>
          <w:sz w:val="28"/>
          <w:szCs w:val="28"/>
        </w:rPr>
        <w:t>Messina</w:t>
      </w:r>
      <w:r w:rsidR="009E710C" w:rsidRPr="00DD7F46">
        <w:rPr>
          <w:rFonts w:ascii="Times New Roman" w:hAnsi="Times New Roman" w:cs="Times New Roman"/>
          <w:i/>
          <w:sz w:val="28"/>
          <w:szCs w:val="28"/>
        </w:rPr>
        <w:t>,</w:t>
      </w:r>
      <w:r w:rsidRPr="00DD7F46">
        <w:rPr>
          <w:rFonts w:ascii="Times New Roman" w:hAnsi="Times New Roman" w:cs="Times New Roman"/>
          <w:i/>
          <w:sz w:val="28"/>
          <w:szCs w:val="28"/>
        </w:rPr>
        <w:t xml:space="preserve"> 30 gennaio 2016</w:t>
      </w:r>
      <w:r w:rsidRPr="00DD7F46">
        <w:rPr>
          <w:rFonts w:ascii="Times New Roman" w:hAnsi="Times New Roman" w:cs="Times New Roman"/>
          <w:sz w:val="28"/>
          <w:szCs w:val="28"/>
        </w:rPr>
        <w:t xml:space="preserve">                  </w:t>
      </w:r>
      <w:r w:rsidR="00E254EE" w:rsidRPr="00DD7F46">
        <w:rPr>
          <w:rFonts w:ascii="Times New Roman" w:hAnsi="Times New Roman" w:cs="Times New Roman"/>
          <w:sz w:val="28"/>
          <w:szCs w:val="28"/>
        </w:rPr>
        <w:t xml:space="preserve">               </w:t>
      </w:r>
      <w:r w:rsidR="00DD7F46">
        <w:rPr>
          <w:rFonts w:ascii="Times New Roman" w:hAnsi="Times New Roman" w:cs="Times New Roman"/>
          <w:sz w:val="28"/>
          <w:szCs w:val="28"/>
        </w:rPr>
        <w:t xml:space="preserve">          </w:t>
      </w:r>
      <w:r w:rsidR="00E254EE" w:rsidRPr="00DD7F46">
        <w:rPr>
          <w:rFonts w:ascii="Times New Roman" w:hAnsi="Times New Roman" w:cs="Times New Roman"/>
          <w:sz w:val="28"/>
          <w:szCs w:val="28"/>
        </w:rPr>
        <w:t xml:space="preserve"> </w:t>
      </w:r>
      <w:r w:rsidRPr="00DD7F46">
        <w:rPr>
          <w:rFonts w:ascii="Times New Roman" w:hAnsi="Times New Roman" w:cs="Times New Roman"/>
          <w:sz w:val="28"/>
          <w:szCs w:val="28"/>
        </w:rPr>
        <w:t>Giovanni D’Angelo</w:t>
      </w:r>
    </w:p>
    <w:p w:rsidR="009D576E" w:rsidRPr="00DD7F46" w:rsidRDefault="009D576E" w:rsidP="00307387">
      <w:pPr>
        <w:rPr>
          <w:sz w:val="28"/>
          <w:szCs w:val="28"/>
        </w:rPr>
      </w:pPr>
    </w:p>
    <w:sectPr w:rsidR="009D576E" w:rsidRPr="00DD7F46" w:rsidSect="00AF177A">
      <w:footerReference w:type="defaul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BC4" w:rsidRDefault="00223BC4" w:rsidP="00440DA5">
      <w:pPr>
        <w:spacing w:after="0" w:line="240" w:lineRule="auto"/>
      </w:pPr>
      <w:r>
        <w:separator/>
      </w:r>
    </w:p>
  </w:endnote>
  <w:endnote w:type="continuationSeparator" w:id="0">
    <w:p w:rsidR="00223BC4" w:rsidRDefault="00223BC4" w:rsidP="0044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257772"/>
      <w:docPartObj>
        <w:docPartGallery w:val="Page Numbers (Bottom of Page)"/>
        <w:docPartUnique/>
      </w:docPartObj>
    </w:sdtPr>
    <w:sdtEndPr>
      <w:rPr>
        <w:rFonts w:ascii="Times New Roman" w:hAnsi="Times New Roman" w:cs="Times New Roman"/>
      </w:rPr>
    </w:sdtEndPr>
    <w:sdtContent>
      <w:p w:rsidR="00AF177A" w:rsidRPr="00AF177A" w:rsidRDefault="00AF177A">
        <w:pPr>
          <w:pStyle w:val="Pidipagina"/>
          <w:jc w:val="right"/>
          <w:rPr>
            <w:rFonts w:ascii="Times New Roman" w:hAnsi="Times New Roman" w:cs="Times New Roman"/>
          </w:rPr>
        </w:pPr>
        <w:r w:rsidRPr="00AF177A">
          <w:rPr>
            <w:rFonts w:ascii="Times New Roman" w:hAnsi="Times New Roman" w:cs="Times New Roman"/>
          </w:rPr>
          <w:fldChar w:fldCharType="begin"/>
        </w:r>
        <w:r w:rsidRPr="00AF177A">
          <w:rPr>
            <w:rFonts w:ascii="Times New Roman" w:hAnsi="Times New Roman" w:cs="Times New Roman"/>
          </w:rPr>
          <w:instrText>PAGE   \* MERGEFORMAT</w:instrText>
        </w:r>
        <w:r w:rsidRPr="00AF177A">
          <w:rPr>
            <w:rFonts w:ascii="Times New Roman" w:hAnsi="Times New Roman" w:cs="Times New Roman"/>
          </w:rPr>
          <w:fldChar w:fldCharType="separate"/>
        </w:r>
        <w:r w:rsidR="00FA7ECC">
          <w:rPr>
            <w:rFonts w:ascii="Times New Roman" w:hAnsi="Times New Roman" w:cs="Times New Roman"/>
            <w:noProof/>
          </w:rPr>
          <w:t>12</w:t>
        </w:r>
        <w:r w:rsidRPr="00AF177A">
          <w:rPr>
            <w:rFonts w:ascii="Times New Roman" w:hAnsi="Times New Roman" w:cs="Times New Roman"/>
          </w:rPr>
          <w:fldChar w:fldCharType="end"/>
        </w:r>
      </w:p>
    </w:sdtContent>
  </w:sdt>
  <w:p w:rsidR="00440DA5" w:rsidRDefault="00440DA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BC4" w:rsidRDefault="00223BC4" w:rsidP="00440DA5">
      <w:pPr>
        <w:spacing w:after="0" w:line="240" w:lineRule="auto"/>
      </w:pPr>
      <w:r>
        <w:separator/>
      </w:r>
    </w:p>
  </w:footnote>
  <w:footnote w:type="continuationSeparator" w:id="0">
    <w:p w:rsidR="00223BC4" w:rsidRDefault="00223BC4" w:rsidP="00440D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48"/>
    <w:rsid w:val="0000075A"/>
    <w:rsid w:val="0001185E"/>
    <w:rsid w:val="00031DAE"/>
    <w:rsid w:val="0005574E"/>
    <w:rsid w:val="000F2E99"/>
    <w:rsid w:val="001328DE"/>
    <w:rsid w:val="001562B4"/>
    <w:rsid w:val="001616AA"/>
    <w:rsid w:val="00223BC4"/>
    <w:rsid w:val="0025278C"/>
    <w:rsid w:val="002577D7"/>
    <w:rsid w:val="00262E95"/>
    <w:rsid w:val="002D1E04"/>
    <w:rsid w:val="002D3A1F"/>
    <w:rsid w:val="002D6469"/>
    <w:rsid w:val="002E2112"/>
    <w:rsid w:val="00306F29"/>
    <w:rsid w:val="00307387"/>
    <w:rsid w:val="003431CD"/>
    <w:rsid w:val="00354DDE"/>
    <w:rsid w:val="003B6D8A"/>
    <w:rsid w:val="003D353F"/>
    <w:rsid w:val="00440DA5"/>
    <w:rsid w:val="004C2AAA"/>
    <w:rsid w:val="00507053"/>
    <w:rsid w:val="005862ED"/>
    <w:rsid w:val="005C3FDE"/>
    <w:rsid w:val="006370D1"/>
    <w:rsid w:val="00657E61"/>
    <w:rsid w:val="00760432"/>
    <w:rsid w:val="00796808"/>
    <w:rsid w:val="007D661B"/>
    <w:rsid w:val="007E226B"/>
    <w:rsid w:val="008514C7"/>
    <w:rsid w:val="008F64DC"/>
    <w:rsid w:val="00900FC8"/>
    <w:rsid w:val="009366F2"/>
    <w:rsid w:val="009D4FC7"/>
    <w:rsid w:val="009D576E"/>
    <w:rsid w:val="009E0779"/>
    <w:rsid w:val="009E710C"/>
    <w:rsid w:val="009F5E4C"/>
    <w:rsid w:val="00A07083"/>
    <w:rsid w:val="00AA1008"/>
    <w:rsid w:val="00AF177A"/>
    <w:rsid w:val="00B44E8E"/>
    <w:rsid w:val="00B56C48"/>
    <w:rsid w:val="00B56D8B"/>
    <w:rsid w:val="00BB02C0"/>
    <w:rsid w:val="00BF2783"/>
    <w:rsid w:val="00C41320"/>
    <w:rsid w:val="00C752B9"/>
    <w:rsid w:val="00CD6403"/>
    <w:rsid w:val="00D07BC9"/>
    <w:rsid w:val="00D91189"/>
    <w:rsid w:val="00DD7F46"/>
    <w:rsid w:val="00E0015D"/>
    <w:rsid w:val="00E254EE"/>
    <w:rsid w:val="00E35E84"/>
    <w:rsid w:val="00F23865"/>
    <w:rsid w:val="00FA7E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18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0D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0DA5"/>
  </w:style>
  <w:style w:type="paragraph" w:styleId="Pidipagina">
    <w:name w:val="footer"/>
    <w:basedOn w:val="Normale"/>
    <w:link w:val="PidipaginaCarattere"/>
    <w:uiPriority w:val="99"/>
    <w:unhideWhenUsed/>
    <w:rsid w:val="00440D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0DA5"/>
  </w:style>
  <w:style w:type="paragraph" w:styleId="Testofumetto">
    <w:name w:val="Balloon Text"/>
    <w:basedOn w:val="Normale"/>
    <w:link w:val="TestofumettoCarattere"/>
    <w:uiPriority w:val="99"/>
    <w:semiHidden/>
    <w:unhideWhenUsed/>
    <w:rsid w:val="00AA10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1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18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0D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0DA5"/>
  </w:style>
  <w:style w:type="paragraph" w:styleId="Pidipagina">
    <w:name w:val="footer"/>
    <w:basedOn w:val="Normale"/>
    <w:link w:val="PidipaginaCarattere"/>
    <w:uiPriority w:val="99"/>
    <w:unhideWhenUsed/>
    <w:rsid w:val="00440D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0DA5"/>
  </w:style>
  <w:style w:type="paragraph" w:styleId="Testofumetto">
    <w:name w:val="Balloon Text"/>
    <w:basedOn w:val="Normale"/>
    <w:link w:val="TestofumettoCarattere"/>
    <w:uiPriority w:val="99"/>
    <w:semiHidden/>
    <w:unhideWhenUsed/>
    <w:rsid w:val="00AA10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1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2519">
      <w:bodyDiv w:val="1"/>
      <w:marLeft w:val="0"/>
      <w:marRight w:val="0"/>
      <w:marTop w:val="0"/>
      <w:marBottom w:val="0"/>
      <w:divBdr>
        <w:top w:val="none" w:sz="0" w:space="0" w:color="auto"/>
        <w:left w:val="none" w:sz="0" w:space="0" w:color="auto"/>
        <w:bottom w:val="none" w:sz="0" w:space="0" w:color="auto"/>
        <w:right w:val="none" w:sz="0" w:space="0" w:color="auto"/>
      </w:divBdr>
    </w:div>
    <w:div w:id="631599353">
      <w:bodyDiv w:val="1"/>
      <w:marLeft w:val="0"/>
      <w:marRight w:val="0"/>
      <w:marTop w:val="0"/>
      <w:marBottom w:val="0"/>
      <w:divBdr>
        <w:top w:val="none" w:sz="0" w:space="0" w:color="auto"/>
        <w:left w:val="none" w:sz="0" w:space="0" w:color="auto"/>
        <w:bottom w:val="none" w:sz="0" w:space="0" w:color="auto"/>
        <w:right w:val="none" w:sz="0" w:space="0" w:color="auto"/>
      </w:divBdr>
    </w:div>
    <w:div w:id="634338191">
      <w:bodyDiv w:val="1"/>
      <w:marLeft w:val="0"/>
      <w:marRight w:val="0"/>
      <w:marTop w:val="0"/>
      <w:marBottom w:val="0"/>
      <w:divBdr>
        <w:top w:val="none" w:sz="0" w:space="0" w:color="auto"/>
        <w:left w:val="none" w:sz="0" w:space="0" w:color="auto"/>
        <w:bottom w:val="none" w:sz="0" w:space="0" w:color="auto"/>
        <w:right w:val="none" w:sz="0" w:space="0" w:color="auto"/>
      </w:divBdr>
    </w:div>
    <w:div w:id="946471969">
      <w:bodyDiv w:val="1"/>
      <w:marLeft w:val="0"/>
      <w:marRight w:val="0"/>
      <w:marTop w:val="0"/>
      <w:marBottom w:val="0"/>
      <w:divBdr>
        <w:top w:val="none" w:sz="0" w:space="0" w:color="auto"/>
        <w:left w:val="none" w:sz="0" w:space="0" w:color="auto"/>
        <w:bottom w:val="none" w:sz="0" w:space="0" w:color="auto"/>
        <w:right w:val="none" w:sz="0" w:space="0" w:color="auto"/>
      </w:divBdr>
    </w:div>
    <w:div w:id="1332178598">
      <w:bodyDiv w:val="1"/>
      <w:marLeft w:val="0"/>
      <w:marRight w:val="0"/>
      <w:marTop w:val="0"/>
      <w:marBottom w:val="0"/>
      <w:divBdr>
        <w:top w:val="none" w:sz="0" w:space="0" w:color="auto"/>
        <w:left w:val="none" w:sz="0" w:space="0" w:color="auto"/>
        <w:bottom w:val="none" w:sz="0" w:space="0" w:color="auto"/>
        <w:right w:val="none" w:sz="0" w:space="0" w:color="auto"/>
      </w:divBdr>
    </w:div>
    <w:div w:id="21451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DBB16-88E9-4CDC-9426-00F533FD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4051</Words>
  <Characters>23097</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Maria Randazzo</dc:creator>
  <cp:keywords/>
  <dc:description/>
  <cp:lastModifiedBy>Caterina Maria Randazzo</cp:lastModifiedBy>
  <cp:revision>49</cp:revision>
  <cp:lastPrinted>2016-07-20T10:34:00Z</cp:lastPrinted>
  <dcterms:created xsi:type="dcterms:W3CDTF">2016-01-11T08:29:00Z</dcterms:created>
  <dcterms:modified xsi:type="dcterms:W3CDTF">2016-07-20T10:45:00Z</dcterms:modified>
</cp:coreProperties>
</file>